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60" w:type="dxa"/>
        <w:tblCellSpacing w:w="0" w:type="dxa"/>
        <w:shd w:val="clear" w:color="auto" w:fill="FFFFFF"/>
        <w:tblCellMar>
          <w:left w:w="0" w:type="dxa"/>
          <w:right w:w="0" w:type="dxa"/>
        </w:tblCellMar>
        <w:tblLook w:val="04A0"/>
      </w:tblPr>
      <w:tblGrid>
        <w:gridCol w:w="4301"/>
        <w:gridCol w:w="6659"/>
      </w:tblGrid>
      <w:tr w:rsidR="00787942" w:rsidRPr="00787942" w:rsidTr="00787942">
        <w:trPr>
          <w:trHeight w:val="577"/>
          <w:tblCellSpacing w:w="0" w:type="dxa"/>
        </w:trPr>
        <w:tc>
          <w:tcPr>
            <w:tcW w:w="4301" w:type="dxa"/>
            <w:shd w:val="clear" w:color="auto" w:fill="FFFFFF"/>
            <w:tcMar>
              <w:top w:w="0" w:type="dxa"/>
              <w:left w:w="108" w:type="dxa"/>
              <w:bottom w:w="0" w:type="dxa"/>
              <w:right w:w="108" w:type="dxa"/>
            </w:tcMa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b/>
                <w:bCs/>
                <w:color w:val="000000"/>
                <w:sz w:val="24"/>
                <w:szCs w:val="24"/>
              </w:rPr>
              <w:t>BỘ GIÁO DỤC VÀ ĐÀO TẠO</w:t>
            </w:r>
            <w:r w:rsidRPr="00787942">
              <w:rPr>
                <w:rFonts w:eastAsia="Times New Roman" w:cs="Times New Roman"/>
                <w:b/>
                <w:bCs/>
                <w:color w:val="000000"/>
                <w:sz w:val="24"/>
                <w:szCs w:val="24"/>
              </w:rPr>
              <w:br/>
              <w:t>-------</w:t>
            </w:r>
          </w:p>
        </w:tc>
        <w:tc>
          <w:tcPr>
            <w:tcW w:w="6659" w:type="dxa"/>
            <w:shd w:val="clear" w:color="auto" w:fill="FFFFFF"/>
            <w:tcMar>
              <w:top w:w="0" w:type="dxa"/>
              <w:left w:w="108" w:type="dxa"/>
              <w:bottom w:w="0" w:type="dxa"/>
              <w:right w:w="108" w:type="dxa"/>
            </w:tcMa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b/>
                <w:bCs/>
                <w:color w:val="000000"/>
                <w:sz w:val="24"/>
                <w:szCs w:val="24"/>
              </w:rPr>
              <w:t>CỘNG HÒA XÃ HỘI CHỦ NGHĨA VIỆT NAM</w:t>
            </w:r>
            <w:r w:rsidRPr="00787942">
              <w:rPr>
                <w:rFonts w:eastAsia="Times New Roman" w:cs="Times New Roman"/>
                <w:b/>
                <w:bCs/>
                <w:color w:val="000000"/>
                <w:sz w:val="24"/>
                <w:szCs w:val="24"/>
              </w:rPr>
              <w:br/>
              <w:t>Độc lập – Tự do – Hạnh phúc</w:t>
            </w:r>
            <w:r w:rsidRPr="00787942">
              <w:rPr>
                <w:rFonts w:eastAsia="Times New Roman" w:cs="Times New Roman"/>
                <w:b/>
                <w:bCs/>
                <w:color w:val="000000"/>
                <w:sz w:val="24"/>
                <w:szCs w:val="24"/>
              </w:rPr>
              <w:br/>
              <w:t>---------</w:t>
            </w:r>
          </w:p>
        </w:tc>
      </w:tr>
      <w:tr w:rsidR="00787942" w:rsidRPr="00787942" w:rsidTr="00787942">
        <w:trPr>
          <w:trHeight w:val="588"/>
          <w:tblCellSpacing w:w="0" w:type="dxa"/>
        </w:trPr>
        <w:tc>
          <w:tcPr>
            <w:tcW w:w="4301" w:type="dxa"/>
            <w:shd w:val="clear" w:color="auto" w:fill="FFFFFF"/>
            <w:tcMar>
              <w:top w:w="0" w:type="dxa"/>
              <w:left w:w="108" w:type="dxa"/>
              <w:bottom w:w="0" w:type="dxa"/>
              <w:right w:w="108" w:type="dxa"/>
            </w:tcMa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Số: 11185/GDTH</w:t>
            </w:r>
            <w:r w:rsidRPr="00787942">
              <w:rPr>
                <w:rFonts w:eastAsia="Times New Roman" w:cs="Times New Roman"/>
                <w:color w:val="000000"/>
                <w:sz w:val="24"/>
                <w:szCs w:val="24"/>
              </w:rPr>
              <w:br/>
            </w:r>
            <w:r w:rsidRPr="00787942">
              <w:rPr>
                <w:rFonts w:eastAsia="Times New Roman" w:cs="Times New Roman"/>
                <w:i/>
                <w:iCs/>
                <w:color w:val="000000"/>
                <w:sz w:val="24"/>
                <w:szCs w:val="24"/>
              </w:rPr>
              <w:t>V/v Hướng dẫn thực hiện tiêu chuẩn thư viện trường PT</w:t>
            </w:r>
          </w:p>
        </w:tc>
        <w:tc>
          <w:tcPr>
            <w:tcW w:w="6659" w:type="dxa"/>
            <w:shd w:val="clear" w:color="auto" w:fill="FFFFFF"/>
            <w:tcMar>
              <w:top w:w="0" w:type="dxa"/>
              <w:left w:w="108" w:type="dxa"/>
              <w:bottom w:w="0" w:type="dxa"/>
              <w:right w:w="108" w:type="dxa"/>
            </w:tcMar>
            <w:hideMark/>
          </w:tcPr>
          <w:p w:rsidR="00787942" w:rsidRPr="00787942" w:rsidRDefault="00787942" w:rsidP="00787942">
            <w:pPr>
              <w:spacing w:after="120" w:line="212" w:lineRule="atLeast"/>
              <w:jc w:val="right"/>
              <w:rPr>
                <w:rFonts w:eastAsia="Times New Roman" w:cs="Times New Roman"/>
                <w:color w:val="000000"/>
                <w:sz w:val="24"/>
                <w:szCs w:val="24"/>
              </w:rPr>
            </w:pPr>
            <w:r w:rsidRPr="00787942">
              <w:rPr>
                <w:rFonts w:eastAsia="Times New Roman" w:cs="Times New Roman"/>
                <w:i/>
                <w:iCs/>
                <w:color w:val="000000"/>
                <w:sz w:val="24"/>
                <w:szCs w:val="24"/>
              </w:rPr>
              <w:t>Hà Nội, ngày 17 tháng 12 năm 2004</w:t>
            </w:r>
          </w:p>
        </w:tc>
      </w:tr>
    </w:tbl>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3321"/>
        <w:gridCol w:w="7570"/>
      </w:tblGrid>
      <w:tr w:rsidR="00787942" w:rsidRPr="00787942" w:rsidTr="00787942">
        <w:trPr>
          <w:trHeight w:val="717"/>
          <w:tblCellSpacing w:w="0" w:type="dxa"/>
        </w:trPr>
        <w:tc>
          <w:tcPr>
            <w:tcW w:w="3321" w:type="dxa"/>
            <w:shd w:val="clear" w:color="auto" w:fill="FFFFFF"/>
            <w:tcMar>
              <w:top w:w="0" w:type="dxa"/>
              <w:left w:w="108" w:type="dxa"/>
              <w:bottom w:w="0" w:type="dxa"/>
              <w:right w:w="108" w:type="dxa"/>
            </w:tcMar>
            <w:hideMark/>
          </w:tcPr>
          <w:p w:rsidR="00787942" w:rsidRPr="00787942" w:rsidRDefault="00787942" w:rsidP="00787942">
            <w:pPr>
              <w:spacing w:after="120" w:line="212" w:lineRule="atLeast"/>
              <w:jc w:val="right"/>
              <w:rPr>
                <w:rFonts w:eastAsia="Times New Roman" w:cs="Times New Roman"/>
                <w:color w:val="000000"/>
                <w:sz w:val="24"/>
                <w:szCs w:val="24"/>
              </w:rPr>
            </w:pPr>
            <w:r w:rsidRPr="00787942">
              <w:rPr>
                <w:rFonts w:eastAsia="Times New Roman" w:cs="Times New Roman"/>
                <w:b/>
                <w:bCs/>
                <w:color w:val="000000"/>
                <w:sz w:val="24"/>
                <w:szCs w:val="24"/>
              </w:rPr>
              <w:t>Kính gửi:</w:t>
            </w:r>
          </w:p>
        </w:tc>
        <w:tc>
          <w:tcPr>
            <w:tcW w:w="7570" w:type="dxa"/>
            <w:shd w:val="clear" w:color="auto" w:fill="FFFFFF"/>
            <w:tcMar>
              <w:top w:w="0" w:type="dxa"/>
              <w:left w:w="108" w:type="dxa"/>
              <w:bottom w:w="0" w:type="dxa"/>
              <w:right w:w="108" w:type="dxa"/>
            </w:tcMar>
            <w:hideMark/>
          </w:tcPr>
          <w:p w:rsidR="00787942" w:rsidRPr="00787942" w:rsidRDefault="00787942" w:rsidP="00787942">
            <w:pPr>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Sở Giáo dục và Đào tạo các tỉnh, thành phố</w:t>
            </w:r>
            <w:r w:rsidRPr="00787942">
              <w:rPr>
                <w:rFonts w:eastAsia="Times New Roman" w:cs="Times New Roman"/>
                <w:color w:val="000000"/>
                <w:sz w:val="24"/>
                <w:szCs w:val="24"/>
              </w:rPr>
              <w:br/>
              <w:t>- Công ty Sách – Thiết bị trường học các tỉnh, thành phố</w:t>
            </w:r>
            <w:r w:rsidRPr="00787942">
              <w:rPr>
                <w:rFonts w:eastAsia="Times New Roman" w:cs="Times New Roman"/>
                <w:color w:val="000000"/>
                <w:sz w:val="24"/>
                <w:szCs w:val="24"/>
              </w:rPr>
              <w:br/>
              <w:t>- Sở Giáo dục và Đào tạo các tỉnh, thành phố</w:t>
            </w:r>
            <w:r w:rsidRPr="00787942">
              <w:rPr>
                <w:rFonts w:eastAsia="Times New Roman" w:cs="Times New Roman"/>
                <w:color w:val="000000"/>
                <w:sz w:val="24"/>
                <w:szCs w:val="24"/>
              </w:rPr>
              <w:br/>
              <w:t>- Công ty Sách – Thiết bị trường học các tỉnh, thành phố</w:t>
            </w:r>
          </w:p>
        </w:tc>
      </w:tr>
    </w:tbl>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w:t>
      </w:r>
    </w:p>
    <w:p w:rsidR="00787942" w:rsidRPr="00787942" w:rsidRDefault="00787942" w:rsidP="00787942">
      <w:pPr>
        <w:shd w:val="clear" w:color="auto" w:fill="FFFFFF"/>
        <w:spacing w:line="212" w:lineRule="atLeast"/>
        <w:rPr>
          <w:rFonts w:eastAsia="Times New Roman" w:cs="Times New Roman"/>
          <w:color w:val="000000"/>
          <w:sz w:val="24"/>
          <w:szCs w:val="24"/>
        </w:rPr>
      </w:pPr>
      <w:r w:rsidRPr="00787942">
        <w:rPr>
          <w:rFonts w:eastAsia="Times New Roman" w:cs="Times New Roman"/>
          <w:color w:val="000000"/>
          <w:sz w:val="24"/>
          <w:szCs w:val="24"/>
        </w:rPr>
        <w:t>Thực hiện Quyết định số </w:t>
      </w:r>
      <w:hyperlink r:id="rId4" w:tgtFrame="_blank" w:history="1">
        <w:r w:rsidRPr="00787942">
          <w:rPr>
            <w:rFonts w:eastAsia="Times New Roman" w:cs="Times New Roman"/>
            <w:color w:val="0E70C3"/>
            <w:sz w:val="24"/>
            <w:szCs w:val="24"/>
          </w:rPr>
          <w:t>01/2003/QĐ-BGD&amp;ĐT</w:t>
        </w:r>
      </w:hyperlink>
      <w:r w:rsidRPr="00787942">
        <w:rPr>
          <w:rFonts w:eastAsia="Times New Roman" w:cs="Times New Roman"/>
          <w:color w:val="000000"/>
          <w:sz w:val="24"/>
          <w:szCs w:val="24"/>
        </w:rPr>
        <w:t> của Bộ Giáo dục và Đào tạo về Tiêu chuẩn thư viện trường phổ thông ban hành ngày 2/1/2003 và Quyết định số </w:t>
      </w:r>
      <w:hyperlink r:id="rId5" w:tgtFrame="_blank" w:history="1">
        <w:r w:rsidRPr="00787942">
          <w:rPr>
            <w:rFonts w:eastAsia="Times New Roman" w:cs="Times New Roman"/>
            <w:color w:val="0E70C3"/>
            <w:sz w:val="24"/>
            <w:szCs w:val="24"/>
          </w:rPr>
          <w:t>01/2004/QĐ-BGD&amp;ĐT</w:t>
        </w:r>
      </w:hyperlink>
      <w:r w:rsidRPr="00787942">
        <w:rPr>
          <w:rFonts w:eastAsia="Times New Roman" w:cs="Times New Roman"/>
          <w:color w:val="000000"/>
          <w:sz w:val="24"/>
          <w:szCs w:val="24"/>
        </w:rPr>
        <w:t> ngày 29/1/2004 về Sửa đổi bổ sung Quyết định số </w:t>
      </w:r>
      <w:hyperlink r:id="rId6" w:tgtFrame="_blank" w:history="1">
        <w:r w:rsidRPr="00787942">
          <w:rPr>
            <w:rFonts w:eastAsia="Times New Roman" w:cs="Times New Roman"/>
            <w:color w:val="0E70C3"/>
            <w:sz w:val="24"/>
            <w:szCs w:val="24"/>
          </w:rPr>
          <w:t>01/2003/QĐ-BGD&amp;ĐT</w:t>
        </w:r>
      </w:hyperlink>
      <w:r w:rsidRPr="00787942">
        <w:rPr>
          <w:rFonts w:eastAsia="Times New Roman" w:cs="Times New Roman"/>
          <w:color w:val="000000"/>
          <w:sz w:val="24"/>
          <w:szCs w:val="24"/>
        </w:rPr>
        <w:t> Bộ Giáo dục và Đào tạo hướng dẫn như sau:</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b/>
          <w:bCs/>
          <w:color w:val="000000"/>
          <w:sz w:val="24"/>
          <w:szCs w:val="24"/>
        </w:rPr>
        <w:t>A. THỰC HIỆN CÁC TIÊU CHUẨN THEO QUY ĐỊNH</w:t>
      </w:r>
    </w:p>
    <w:p w:rsidR="00787942" w:rsidRPr="00787942" w:rsidRDefault="00787942" w:rsidP="00787942">
      <w:pPr>
        <w:shd w:val="clear" w:color="auto" w:fill="FFFFFF"/>
        <w:spacing w:line="212" w:lineRule="atLeast"/>
        <w:rPr>
          <w:rFonts w:eastAsia="Times New Roman" w:cs="Times New Roman"/>
          <w:color w:val="000000"/>
          <w:sz w:val="24"/>
          <w:szCs w:val="24"/>
        </w:rPr>
      </w:pPr>
      <w:r w:rsidRPr="00787942">
        <w:rPr>
          <w:rFonts w:eastAsia="Times New Roman" w:cs="Times New Roman"/>
          <w:b/>
          <w:bCs/>
          <w:color w:val="000000"/>
          <w:sz w:val="24"/>
          <w:szCs w:val="24"/>
        </w:rPr>
        <w:t xml:space="preserve">I. Tiêu chuẩn thứ nhất: Về sách, báo, tạp chí, bản đồ, tranh ảnh giáo dục, </w:t>
      </w:r>
      <w:proofErr w:type="gramStart"/>
      <w:r w:rsidRPr="00787942">
        <w:rPr>
          <w:rFonts w:eastAsia="Times New Roman" w:cs="Times New Roman"/>
          <w:b/>
          <w:bCs/>
          <w:color w:val="000000"/>
          <w:sz w:val="24"/>
          <w:szCs w:val="24"/>
        </w:rPr>
        <w:t>băng</w:t>
      </w:r>
      <w:proofErr w:type="gramEnd"/>
      <w:r w:rsidRPr="00787942">
        <w:rPr>
          <w:rFonts w:eastAsia="Times New Roman" w:cs="Times New Roman"/>
          <w:b/>
          <w:bCs/>
          <w:color w:val="000000"/>
          <w:sz w:val="24"/>
          <w:szCs w:val="24"/>
        </w:rPr>
        <w:t xml:space="preserve"> đĩa giáo khoa (</w:t>
      </w:r>
      <w:bookmarkStart w:id="0" w:name="dc_172"/>
      <w:r w:rsidRPr="00787942">
        <w:rPr>
          <w:rFonts w:eastAsia="Times New Roman" w:cs="Times New Roman"/>
          <w:b/>
          <w:bCs/>
          <w:color w:val="000000"/>
          <w:sz w:val="24"/>
          <w:szCs w:val="24"/>
        </w:rPr>
        <w:t>Chương II, Điều 2, Điều3</w:t>
      </w:r>
      <w:bookmarkEnd w:id="0"/>
      <w:r w:rsidRPr="00787942">
        <w:rPr>
          <w:rFonts w:eastAsia="Times New Roman" w:cs="Times New Roman"/>
          <w:b/>
          <w:bCs/>
          <w:color w:val="000000"/>
          <w:sz w:val="24"/>
          <w:szCs w:val="24"/>
        </w:rPr>
        <w:t>).</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1. Về sách</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Phải có đủ ba bộ phận: Sách giáo khoa (SGK), sách nghiệp vụ của giáo viên, sách tham khảo. Thư viện bổ sung đúng chủng loại, số lượng như sau:</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a) Sách giáo khoa hiện hành</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xml:space="preserve">- Đối với học sinh: Trước ngày khai giảng năm học mới, nhà trường phải có “Tủ sách giáo khoa dùng </w:t>
      </w:r>
      <w:proofErr w:type="gramStart"/>
      <w:r w:rsidRPr="00787942">
        <w:rPr>
          <w:rFonts w:eastAsia="Times New Roman" w:cs="Times New Roman"/>
          <w:color w:val="000000"/>
          <w:sz w:val="24"/>
          <w:szCs w:val="24"/>
        </w:rPr>
        <w:t>chung</w:t>
      </w:r>
      <w:proofErr w:type="gramEnd"/>
      <w:r w:rsidRPr="00787942">
        <w:rPr>
          <w:rFonts w:eastAsia="Times New Roman" w:cs="Times New Roman"/>
          <w:color w:val="000000"/>
          <w:sz w:val="24"/>
          <w:szCs w:val="24"/>
        </w:rPr>
        <w:t>” để phục vụ số học sinh không đủ điều kiện mua sách, đảm bảo cho mỗi em có một bộ sách giáo khoa (bằng hình thức thêu hoặc mượn).</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xml:space="preserve">- Đối với giáo viên: Cung cấp cho giáo viên trực tiếp đứng lớp có dủ sách giáo khoa để soạn giảng (giáo viên tiểu học có đủ sách giáo khoa </w:t>
      </w:r>
      <w:proofErr w:type="gramStart"/>
      <w:r w:rsidRPr="00787942">
        <w:rPr>
          <w:rFonts w:eastAsia="Times New Roman" w:cs="Times New Roman"/>
          <w:color w:val="000000"/>
          <w:sz w:val="24"/>
          <w:szCs w:val="24"/>
        </w:rPr>
        <w:t>theo</w:t>
      </w:r>
      <w:proofErr w:type="gramEnd"/>
      <w:r w:rsidRPr="00787942">
        <w:rPr>
          <w:rFonts w:eastAsia="Times New Roman" w:cs="Times New Roman"/>
          <w:color w:val="000000"/>
          <w:sz w:val="24"/>
          <w:szCs w:val="24"/>
        </w:rPr>
        <w:t xml:space="preserve"> khối lớp; giáo viên trung học có đủ SGK theo bộ môn hiện đang trực tiếp giảng dạy). </w:t>
      </w:r>
      <w:proofErr w:type="gramStart"/>
      <w:r w:rsidRPr="00787942">
        <w:rPr>
          <w:rFonts w:eastAsia="Times New Roman" w:cs="Times New Roman"/>
          <w:color w:val="000000"/>
          <w:sz w:val="24"/>
          <w:szCs w:val="24"/>
        </w:rPr>
        <w:t>Thư viện cần dự trữ mỗi tên sách có một bản cho giáo viên dạy bộ môn đó.</w:t>
      </w:r>
      <w:proofErr w:type="gramEnd"/>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b) Sách nghiệp vụ của giáo viên:</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Có đủ các văn bản, nghị quyết của Đảng; văn bản quy phạm pháp luật của Nhà nước, tài liệu hướng dẫn của ngành phù hợp với cấp học, bậc học và nghiệp vụ quản lí giáo dục phổ thông.</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xml:space="preserve">- Mỗi tên sách nghiệp vụ của giáo viên, đặc biệt các loại sách được biên soạn </w:t>
      </w:r>
      <w:proofErr w:type="gramStart"/>
      <w:r w:rsidRPr="00787942">
        <w:rPr>
          <w:rFonts w:eastAsia="Times New Roman" w:cs="Times New Roman"/>
          <w:color w:val="000000"/>
          <w:sz w:val="24"/>
          <w:szCs w:val="24"/>
        </w:rPr>
        <w:t>theo</w:t>
      </w:r>
      <w:proofErr w:type="gramEnd"/>
      <w:r w:rsidRPr="00787942">
        <w:rPr>
          <w:rFonts w:eastAsia="Times New Roman" w:cs="Times New Roman"/>
          <w:color w:val="000000"/>
          <w:sz w:val="24"/>
          <w:szCs w:val="24"/>
        </w:rPr>
        <w:t xml:space="preserve"> chương trình mới phải có đủ cho mỗi giáo viên 01 bản. Giáo viên tiểu học được tính </w:t>
      </w:r>
      <w:proofErr w:type="gramStart"/>
      <w:r w:rsidRPr="00787942">
        <w:rPr>
          <w:rFonts w:eastAsia="Times New Roman" w:cs="Times New Roman"/>
          <w:color w:val="000000"/>
          <w:sz w:val="24"/>
          <w:szCs w:val="24"/>
        </w:rPr>
        <w:t>theo</w:t>
      </w:r>
      <w:proofErr w:type="gramEnd"/>
      <w:r w:rsidRPr="00787942">
        <w:rPr>
          <w:rFonts w:eastAsia="Times New Roman" w:cs="Times New Roman"/>
          <w:color w:val="000000"/>
          <w:sz w:val="24"/>
          <w:szCs w:val="24"/>
        </w:rPr>
        <w:t xml:space="preserve"> khối lớp, giáo viên trung học tính theo bộ môn hiện đang trực tiếp giảng dạy. Ngoài ra</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xml:space="preserve">+ Đủ 3 bản lưu tại kho đối với </w:t>
      </w:r>
      <w:proofErr w:type="gramStart"/>
      <w:r w:rsidRPr="00787942">
        <w:rPr>
          <w:rFonts w:eastAsia="Times New Roman" w:cs="Times New Roman"/>
          <w:color w:val="000000"/>
          <w:sz w:val="24"/>
          <w:szCs w:val="24"/>
        </w:rPr>
        <w:t>thư</w:t>
      </w:r>
      <w:proofErr w:type="gramEnd"/>
      <w:r w:rsidRPr="00787942">
        <w:rPr>
          <w:rFonts w:eastAsia="Times New Roman" w:cs="Times New Roman"/>
          <w:color w:val="000000"/>
          <w:sz w:val="24"/>
          <w:szCs w:val="24"/>
        </w:rPr>
        <w:t xml:space="preserve"> viện đạt mức chuẩn</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xml:space="preserve">+ Đủ 4 bản lưu tại kho đồi với </w:t>
      </w:r>
      <w:proofErr w:type="gramStart"/>
      <w:r w:rsidRPr="00787942">
        <w:rPr>
          <w:rFonts w:eastAsia="Times New Roman" w:cs="Times New Roman"/>
          <w:color w:val="000000"/>
          <w:sz w:val="24"/>
          <w:szCs w:val="24"/>
        </w:rPr>
        <w:t>thư</w:t>
      </w:r>
      <w:proofErr w:type="gramEnd"/>
      <w:r w:rsidRPr="00787942">
        <w:rPr>
          <w:rFonts w:eastAsia="Times New Roman" w:cs="Times New Roman"/>
          <w:color w:val="000000"/>
          <w:sz w:val="24"/>
          <w:szCs w:val="24"/>
        </w:rPr>
        <w:t xml:space="preserve"> viện đạt mức tiên tiến và xuất sắc.</w:t>
      </w:r>
    </w:p>
    <w:p w:rsidR="00787942" w:rsidRPr="00787942" w:rsidRDefault="00787942" w:rsidP="00787942">
      <w:pPr>
        <w:shd w:val="clear" w:color="auto" w:fill="FFFFFF"/>
        <w:spacing w:after="120" w:line="212" w:lineRule="atLeast"/>
        <w:rPr>
          <w:rFonts w:eastAsia="Times New Roman" w:cs="Times New Roman"/>
          <w:color w:val="000000"/>
          <w:sz w:val="24"/>
          <w:szCs w:val="24"/>
        </w:rPr>
      </w:pPr>
      <w:proofErr w:type="gramStart"/>
      <w:r w:rsidRPr="00787942">
        <w:rPr>
          <w:rFonts w:eastAsia="Times New Roman" w:cs="Times New Roman"/>
          <w:color w:val="000000"/>
          <w:sz w:val="24"/>
          <w:szCs w:val="24"/>
        </w:rPr>
        <w:t>c)Sách</w:t>
      </w:r>
      <w:proofErr w:type="gramEnd"/>
      <w:r w:rsidRPr="00787942">
        <w:rPr>
          <w:rFonts w:eastAsia="Times New Roman" w:cs="Times New Roman"/>
          <w:color w:val="000000"/>
          <w:sz w:val="24"/>
          <w:szCs w:val="24"/>
        </w:rPr>
        <w:t xml:space="preserve"> tham khảo</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xml:space="preserve">Bổ sung </w:t>
      </w:r>
      <w:proofErr w:type="gramStart"/>
      <w:r w:rsidRPr="00787942">
        <w:rPr>
          <w:rFonts w:eastAsia="Times New Roman" w:cs="Times New Roman"/>
          <w:color w:val="000000"/>
          <w:sz w:val="24"/>
          <w:szCs w:val="24"/>
        </w:rPr>
        <w:t>theo</w:t>
      </w:r>
      <w:proofErr w:type="gramEnd"/>
      <w:r w:rsidRPr="00787942">
        <w:rPr>
          <w:rFonts w:eastAsia="Times New Roman" w:cs="Times New Roman"/>
          <w:color w:val="000000"/>
          <w:sz w:val="24"/>
          <w:szCs w:val="24"/>
        </w:rPr>
        <w:t xml:space="preserve"> “Danh mục sách tham khảo dùng cho thư viện trường phổ thông” do Bộ Giáo dục và Đào tạo hướng dãn trong dịp đầu năm học và 2 năm liền kề trước đó. Ngoài ra, thư viện cần bổ sung những sách khác phù hợp với yêu cầu nghiên cứu của giáo viên của mỗi trường (Ví dụ: Tủ sách </w:t>
      </w:r>
      <w:proofErr w:type="gramStart"/>
      <w:r w:rsidRPr="00787942">
        <w:rPr>
          <w:rFonts w:eastAsia="Times New Roman" w:cs="Times New Roman"/>
          <w:color w:val="000000"/>
          <w:sz w:val="24"/>
          <w:szCs w:val="24"/>
        </w:rPr>
        <w:t>“ Giáo</w:t>
      </w:r>
      <w:proofErr w:type="gramEnd"/>
      <w:r w:rsidRPr="00787942">
        <w:rPr>
          <w:rFonts w:eastAsia="Times New Roman" w:cs="Times New Roman"/>
          <w:color w:val="000000"/>
          <w:sz w:val="24"/>
          <w:szCs w:val="24"/>
        </w:rPr>
        <w:t xml:space="preserve"> dục đạo đức”, “Tủ sách pháp luật” trong các trường phổ thông).</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xml:space="preserve">Thư viện tiến hành bổ sung các sách tham khảo trên </w:t>
      </w:r>
      <w:proofErr w:type="gramStart"/>
      <w:r w:rsidRPr="00787942">
        <w:rPr>
          <w:rFonts w:eastAsia="Times New Roman" w:cs="Times New Roman"/>
          <w:color w:val="000000"/>
          <w:sz w:val="24"/>
          <w:szCs w:val="24"/>
        </w:rPr>
        <w:t>theo</w:t>
      </w:r>
      <w:proofErr w:type="gramEnd"/>
      <w:r w:rsidRPr="00787942">
        <w:rPr>
          <w:rFonts w:eastAsia="Times New Roman" w:cs="Times New Roman"/>
          <w:color w:val="000000"/>
          <w:sz w:val="24"/>
          <w:szCs w:val="24"/>
        </w:rPr>
        <w:t xml:space="preserve"> khả năng kinh phí của từng trường. Đối với các trường kinh phí còn hạn hẹp, ưu tiên bổ sung các loại sách, báo, tạp chí có nội dung sát với chương trình giảng dạy, học tập của nhà trường.</w:t>
      </w:r>
    </w:p>
    <w:p w:rsid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xml:space="preserve">Thư viện phải đạt tiêu chuẩn về sách tham khảo, có đủ tên sách và số lượng bản </w:t>
      </w:r>
      <w:proofErr w:type="gramStart"/>
      <w:r w:rsidRPr="00787942">
        <w:rPr>
          <w:rFonts w:eastAsia="Times New Roman" w:cs="Times New Roman"/>
          <w:color w:val="000000"/>
          <w:sz w:val="24"/>
          <w:szCs w:val="24"/>
        </w:rPr>
        <w:t>theo</w:t>
      </w:r>
      <w:proofErr w:type="gramEnd"/>
      <w:r w:rsidRPr="00787942">
        <w:rPr>
          <w:rFonts w:eastAsia="Times New Roman" w:cs="Times New Roman"/>
          <w:color w:val="000000"/>
          <w:sz w:val="24"/>
          <w:szCs w:val="24"/>
        </w:rPr>
        <w:t xml:space="preserve"> danh mục do Bộ Giáo dục và Đào tạo hướng dẫn, được tính bằng quân số bản/ học sinh như sau:</w:t>
      </w:r>
    </w:p>
    <w:p w:rsidR="00787942" w:rsidRPr="00787942" w:rsidRDefault="00787942" w:rsidP="00787942">
      <w:pPr>
        <w:shd w:val="clear" w:color="auto" w:fill="FFFFFF"/>
        <w:spacing w:after="120" w:line="212" w:lineRule="atLeast"/>
        <w:rPr>
          <w:rFonts w:eastAsia="Times New Roman" w:cs="Times New Roman"/>
          <w:color w:val="000000"/>
          <w:sz w:val="24"/>
          <w:szCs w:val="24"/>
        </w:rPr>
      </w:pPr>
    </w:p>
    <w:tbl>
      <w:tblPr>
        <w:tblW w:w="10767" w:type="dxa"/>
        <w:tblCellSpacing w:w="0" w:type="dxa"/>
        <w:shd w:val="clear" w:color="auto" w:fill="FFFFFF"/>
        <w:tblCellMar>
          <w:left w:w="0" w:type="dxa"/>
          <w:right w:w="0" w:type="dxa"/>
        </w:tblCellMar>
        <w:tblLook w:val="04A0"/>
      </w:tblPr>
      <w:tblGrid>
        <w:gridCol w:w="2203"/>
        <w:gridCol w:w="3537"/>
        <w:gridCol w:w="1623"/>
        <w:gridCol w:w="1747"/>
        <w:gridCol w:w="1657"/>
      </w:tblGrid>
      <w:tr w:rsidR="00787942" w:rsidRPr="00787942" w:rsidTr="00787942">
        <w:trPr>
          <w:trHeight w:val="124"/>
          <w:tblCellSpacing w:w="0" w:type="dxa"/>
        </w:trPr>
        <w:tc>
          <w:tcPr>
            <w:tcW w:w="5740" w:type="dxa"/>
            <w:gridSpan w:val="2"/>
            <w:tcBorders>
              <w:top w:val="single" w:sz="8" w:space="0" w:color="auto"/>
              <w:left w:val="single" w:sz="8" w:space="0" w:color="auto"/>
              <w:bottom w:val="single" w:sz="8" w:space="0" w:color="auto"/>
              <w:right w:val="single" w:sz="8" w:space="0" w:color="auto"/>
            </w:tcBorders>
            <w:shd w:val="clear" w:color="auto" w:fill="FFFFFF"/>
            <w:hideMark/>
          </w:tcPr>
          <w:p w:rsidR="00787942" w:rsidRPr="00787942" w:rsidRDefault="00787942" w:rsidP="00787942">
            <w:pPr>
              <w:spacing w:after="120" w:line="212" w:lineRule="atLeast"/>
              <w:jc w:val="center"/>
              <w:rPr>
                <w:rFonts w:eastAsia="Times New Roman" w:cs="Times New Roman"/>
                <w:color w:val="000000"/>
                <w:sz w:val="24"/>
                <w:szCs w:val="24"/>
              </w:rPr>
            </w:pPr>
            <w:r>
              <w:rPr>
                <w:rFonts w:eastAsia="Times New Roman" w:cs="Times New Roman"/>
                <w:color w:val="000000"/>
                <w:sz w:val="24"/>
                <w:szCs w:val="24"/>
              </w:rPr>
              <w:lastRenderedPageBreak/>
              <w:t xml:space="preserve">                       </w:t>
            </w:r>
            <w:r w:rsidRPr="00787942">
              <w:rPr>
                <w:rFonts w:eastAsia="Times New Roman" w:cs="Times New Roman"/>
                <w:color w:val="000000"/>
                <w:sz w:val="24"/>
                <w:szCs w:val="24"/>
              </w:rPr>
              <w:t>Các mức đạt</w:t>
            </w:r>
          </w:p>
          <w:p w:rsidR="00787942" w:rsidRPr="00787942" w:rsidRDefault="00787942" w:rsidP="00787942">
            <w:pPr>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Loại trường</w:t>
            </w:r>
          </w:p>
        </w:tc>
        <w:tc>
          <w:tcPr>
            <w:tcW w:w="16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Đạt chuẩn</w:t>
            </w:r>
          </w:p>
        </w:tc>
        <w:tc>
          <w:tcPr>
            <w:tcW w:w="17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Tiên tiến</w:t>
            </w:r>
          </w:p>
        </w:tc>
        <w:tc>
          <w:tcPr>
            <w:tcW w:w="16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Xuất sắc</w:t>
            </w:r>
          </w:p>
        </w:tc>
      </w:tr>
      <w:tr w:rsidR="00787942" w:rsidRPr="00787942" w:rsidTr="00787942">
        <w:trPr>
          <w:trHeight w:val="350"/>
          <w:tblCellSpacing w:w="0" w:type="dxa"/>
        </w:trPr>
        <w:tc>
          <w:tcPr>
            <w:tcW w:w="220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Tiểu học</w:t>
            </w:r>
          </w:p>
        </w:tc>
        <w:tc>
          <w:tcPr>
            <w:tcW w:w="3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Thành phố, đồng bằng</w:t>
            </w:r>
          </w:p>
        </w:tc>
        <w:tc>
          <w:tcPr>
            <w:tcW w:w="1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2</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2.5</w:t>
            </w:r>
          </w:p>
        </w:tc>
        <w:tc>
          <w:tcPr>
            <w:tcW w:w="1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3</w:t>
            </w:r>
          </w:p>
        </w:tc>
      </w:tr>
      <w:tr w:rsidR="00787942" w:rsidRPr="00787942" w:rsidTr="00787942">
        <w:trPr>
          <w:trHeight w:val="124"/>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87942" w:rsidRPr="00787942" w:rsidRDefault="00787942" w:rsidP="00787942">
            <w:pPr>
              <w:spacing w:line="240" w:lineRule="auto"/>
              <w:rPr>
                <w:rFonts w:eastAsia="Times New Roman" w:cs="Times New Roman"/>
                <w:color w:val="000000"/>
                <w:sz w:val="24"/>
                <w:szCs w:val="24"/>
              </w:rPr>
            </w:pPr>
          </w:p>
        </w:tc>
        <w:tc>
          <w:tcPr>
            <w:tcW w:w="3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Miền núi, vùng sâu</w:t>
            </w:r>
          </w:p>
        </w:tc>
        <w:tc>
          <w:tcPr>
            <w:tcW w:w="1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0.5</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1</w:t>
            </w:r>
          </w:p>
        </w:tc>
        <w:tc>
          <w:tcPr>
            <w:tcW w:w="1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1.5</w:t>
            </w:r>
          </w:p>
        </w:tc>
      </w:tr>
      <w:tr w:rsidR="00787942" w:rsidRPr="00787942" w:rsidTr="00787942">
        <w:trPr>
          <w:trHeight w:val="361"/>
          <w:tblCellSpacing w:w="0" w:type="dxa"/>
        </w:trPr>
        <w:tc>
          <w:tcPr>
            <w:tcW w:w="220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Trung học Cơ sở</w:t>
            </w:r>
          </w:p>
        </w:tc>
        <w:tc>
          <w:tcPr>
            <w:tcW w:w="3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Thành phố, đồng bằng</w:t>
            </w:r>
          </w:p>
        </w:tc>
        <w:tc>
          <w:tcPr>
            <w:tcW w:w="1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3</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3.5</w:t>
            </w:r>
          </w:p>
        </w:tc>
        <w:tc>
          <w:tcPr>
            <w:tcW w:w="1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4</w:t>
            </w:r>
          </w:p>
        </w:tc>
      </w:tr>
      <w:tr w:rsidR="00787942" w:rsidRPr="00787942" w:rsidTr="00787942">
        <w:trPr>
          <w:trHeight w:val="124"/>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87942" w:rsidRPr="00787942" w:rsidRDefault="00787942" w:rsidP="00787942">
            <w:pPr>
              <w:spacing w:line="240" w:lineRule="auto"/>
              <w:rPr>
                <w:rFonts w:eastAsia="Times New Roman" w:cs="Times New Roman"/>
                <w:color w:val="000000"/>
                <w:sz w:val="24"/>
                <w:szCs w:val="24"/>
              </w:rPr>
            </w:pPr>
          </w:p>
        </w:tc>
        <w:tc>
          <w:tcPr>
            <w:tcW w:w="3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Miền núi, vùng sâu</w:t>
            </w:r>
          </w:p>
        </w:tc>
        <w:tc>
          <w:tcPr>
            <w:tcW w:w="1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1</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1.5</w:t>
            </w:r>
          </w:p>
        </w:tc>
        <w:tc>
          <w:tcPr>
            <w:tcW w:w="1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2</w:t>
            </w:r>
          </w:p>
        </w:tc>
      </w:tr>
      <w:tr w:rsidR="00787942" w:rsidRPr="00787942" w:rsidTr="00787942">
        <w:trPr>
          <w:trHeight w:val="361"/>
          <w:tblCellSpacing w:w="0" w:type="dxa"/>
        </w:trPr>
        <w:tc>
          <w:tcPr>
            <w:tcW w:w="220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Trung học Phổ thông</w:t>
            </w:r>
          </w:p>
        </w:tc>
        <w:tc>
          <w:tcPr>
            <w:tcW w:w="3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Thành phô, đồng bằng</w:t>
            </w:r>
          </w:p>
        </w:tc>
        <w:tc>
          <w:tcPr>
            <w:tcW w:w="1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4</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4.5</w:t>
            </w:r>
          </w:p>
        </w:tc>
        <w:tc>
          <w:tcPr>
            <w:tcW w:w="1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5</w:t>
            </w:r>
          </w:p>
        </w:tc>
      </w:tr>
      <w:tr w:rsidR="00787942" w:rsidRPr="00787942" w:rsidTr="00787942">
        <w:trPr>
          <w:trHeight w:val="124"/>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87942" w:rsidRPr="00787942" w:rsidRDefault="00787942" w:rsidP="00787942">
            <w:pPr>
              <w:spacing w:line="240" w:lineRule="auto"/>
              <w:rPr>
                <w:rFonts w:eastAsia="Times New Roman" w:cs="Times New Roman"/>
                <w:color w:val="000000"/>
                <w:sz w:val="24"/>
                <w:szCs w:val="24"/>
              </w:rPr>
            </w:pPr>
          </w:p>
        </w:tc>
        <w:tc>
          <w:tcPr>
            <w:tcW w:w="3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Miền núi, vùng sâu</w:t>
            </w:r>
          </w:p>
        </w:tc>
        <w:tc>
          <w:tcPr>
            <w:tcW w:w="1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2</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2.5</w:t>
            </w:r>
          </w:p>
        </w:tc>
        <w:tc>
          <w:tcPr>
            <w:tcW w:w="16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3</w:t>
            </w:r>
          </w:p>
        </w:tc>
      </w:tr>
    </w:tbl>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xml:space="preserve">Số bản sách mới bổ sung trong 5 năm (tính đến thời điểm kiểm tra) phải chiếm tỉ lệ đa số so với sách cũ. Riêng các sách công cụ, tra cứu như: Từ điển, tác phẩm kinh điển là loại sách đắt tiền thì với tiêu chuẩn đạt chuẩn, mỗi tên sách có 2 bản; </w:t>
      </w:r>
      <w:proofErr w:type="gramStart"/>
      <w:r w:rsidRPr="00787942">
        <w:rPr>
          <w:rFonts w:eastAsia="Times New Roman" w:cs="Times New Roman"/>
          <w:color w:val="000000"/>
          <w:sz w:val="24"/>
          <w:szCs w:val="24"/>
        </w:rPr>
        <w:t>thư</w:t>
      </w:r>
      <w:proofErr w:type="gramEnd"/>
      <w:r w:rsidRPr="00787942">
        <w:rPr>
          <w:rFonts w:eastAsia="Times New Roman" w:cs="Times New Roman"/>
          <w:color w:val="000000"/>
          <w:sz w:val="24"/>
          <w:szCs w:val="24"/>
        </w:rPr>
        <w:t xml:space="preserve"> viện xuất sắc có 3 bản.</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2. Về báo, tạp chí, át lát, bản đồ, và tranh ảnh giáo dục, băng đĩa giáo khoa, sách điện tử.</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xml:space="preserve">- Xác định cụ thể tên báo, tạp trí, tập san của địa phương để được bổ sung vào </w:t>
      </w:r>
      <w:proofErr w:type="gramStart"/>
      <w:r w:rsidRPr="00787942">
        <w:rPr>
          <w:rFonts w:eastAsia="Times New Roman" w:cs="Times New Roman"/>
          <w:color w:val="000000"/>
          <w:sz w:val="24"/>
          <w:szCs w:val="24"/>
        </w:rPr>
        <w:t>thư</w:t>
      </w:r>
      <w:proofErr w:type="gramEnd"/>
      <w:r w:rsidRPr="00787942">
        <w:rPr>
          <w:rFonts w:eastAsia="Times New Roman" w:cs="Times New Roman"/>
          <w:color w:val="000000"/>
          <w:sz w:val="24"/>
          <w:szCs w:val="24"/>
        </w:rPr>
        <w:t xml:space="preserve"> viện đối với các thư viện đạt chuẩn.</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Các loại báo trí khác phù hợp với lứa tuổi, nhu cầu học tập của học sinh và yêu cầu tham khảo của giáo viên (Ví dụ: Chuyên san “Sách giáo dục và thư viện trường học”, Tạp chí “Toán tuổi thơ”, Tạp chí “Văn học và tuổi trẻ”, “Toán học và tuổi trẻ” của Nhà xuất bản Giáo dục: Chuyên đề “Giáo dục Tiểu học”của Vụ Giáo dục tiểu học...).</w:t>
      </w:r>
    </w:p>
    <w:p w:rsidR="00787942" w:rsidRPr="00787942" w:rsidRDefault="00787942" w:rsidP="00787942">
      <w:pPr>
        <w:shd w:val="clear" w:color="auto" w:fill="FFFFFF"/>
        <w:spacing w:line="212" w:lineRule="atLeast"/>
        <w:rPr>
          <w:rFonts w:eastAsia="Times New Roman" w:cs="Times New Roman"/>
          <w:color w:val="000000"/>
          <w:sz w:val="24"/>
          <w:szCs w:val="24"/>
        </w:rPr>
      </w:pPr>
      <w:r w:rsidRPr="00787942">
        <w:rPr>
          <w:rFonts w:eastAsia="Times New Roman" w:cs="Times New Roman"/>
          <w:b/>
          <w:bCs/>
          <w:color w:val="000000"/>
          <w:sz w:val="24"/>
          <w:szCs w:val="24"/>
        </w:rPr>
        <w:t>II. Tiêu chuẩn thứ hai: Về cơ sơ vật chất (</w:t>
      </w:r>
      <w:bookmarkStart w:id="1" w:name="dc_173"/>
      <w:r w:rsidRPr="00787942">
        <w:rPr>
          <w:rFonts w:eastAsia="Times New Roman" w:cs="Times New Roman"/>
          <w:b/>
          <w:bCs/>
          <w:color w:val="000000"/>
          <w:sz w:val="24"/>
          <w:szCs w:val="24"/>
        </w:rPr>
        <w:t>Chương III, Điều 4, Điều5</w:t>
      </w:r>
      <w:bookmarkEnd w:id="1"/>
      <w:r w:rsidRPr="00787942">
        <w:rPr>
          <w:rFonts w:eastAsia="Times New Roman" w:cs="Times New Roman"/>
          <w:b/>
          <w:bCs/>
          <w:color w:val="000000"/>
          <w:sz w:val="24"/>
          <w:szCs w:val="24"/>
        </w:rPr>
        <w:t>)</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xml:space="preserve">1. Phòng </w:t>
      </w:r>
      <w:proofErr w:type="gramStart"/>
      <w:r w:rsidRPr="00787942">
        <w:rPr>
          <w:rFonts w:eastAsia="Times New Roman" w:cs="Times New Roman"/>
          <w:color w:val="000000"/>
          <w:sz w:val="24"/>
          <w:szCs w:val="24"/>
        </w:rPr>
        <w:t>thư</w:t>
      </w:r>
      <w:proofErr w:type="gramEnd"/>
      <w:r w:rsidRPr="00787942">
        <w:rPr>
          <w:rFonts w:eastAsia="Times New Roman" w:cs="Times New Roman"/>
          <w:color w:val="000000"/>
          <w:sz w:val="24"/>
          <w:szCs w:val="24"/>
        </w:rPr>
        <w:t xml:space="preserve"> viện</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xml:space="preserve">Mỗi </w:t>
      </w:r>
      <w:proofErr w:type="gramStart"/>
      <w:r w:rsidRPr="00787942">
        <w:rPr>
          <w:rFonts w:eastAsia="Times New Roman" w:cs="Times New Roman"/>
          <w:color w:val="000000"/>
          <w:sz w:val="24"/>
          <w:szCs w:val="24"/>
        </w:rPr>
        <w:t>thư</w:t>
      </w:r>
      <w:proofErr w:type="gramEnd"/>
      <w:r w:rsidRPr="00787942">
        <w:rPr>
          <w:rFonts w:eastAsia="Times New Roman" w:cs="Times New Roman"/>
          <w:color w:val="000000"/>
          <w:sz w:val="24"/>
          <w:szCs w:val="24"/>
        </w:rPr>
        <w:t xml:space="preserve"> viện cần đảm bảo diện tích tối thiểu 50 m2 để làm phòng đọc và kho sách (có thể 1 hoặc một số phần) có đủ điều kiện cho thư viện hoạt động. Thư viện đựơc tính thêm diện tích phòng chứa bản đồ, tranh ảnh (nếu có) vào diện tích </w:t>
      </w:r>
      <w:proofErr w:type="gramStart"/>
      <w:r w:rsidRPr="00787942">
        <w:rPr>
          <w:rFonts w:eastAsia="Times New Roman" w:cs="Times New Roman"/>
          <w:color w:val="000000"/>
          <w:sz w:val="24"/>
          <w:szCs w:val="24"/>
        </w:rPr>
        <w:t>chung</w:t>
      </w:r>
      <w:proofErr w:type="gramEnd"/>
      <w:r w:rsidRPr="00787942">
        <w:rPr>
          <w:rFonts w:eastAsia="Times New Roman" w:cs="Times New Roman"/>
          <w:color w:val="000000"/>
          <w:sz w:val="24"/>
          <w:szCs w:val="24"/>
        </w:rPr>
        <w:t>. Các trường có thể căn cứ vào sô lượng học sinh được bố trí phòng đọc cho giáo viên và học sinh hợp lí.</w:t>
      </w:r>
    </w:p>
    <w:tbl>
      <w:tblPr>
        <w:tblW w:w="0" w:type="auto"/>
        <w:tblCellSpacing w:w="0" w:type="dxa"/>
        <w:tblInd w:w="128" w:type="dxa"/>
        <w:shd w:val="clear" w:color="auto" w:fill="FFFFFF"/>
        <w:tblCellMar>
          <w:left w:w="0" w:type="dxa"/>
          <w:right w:w="0" w:type="dxa"/>
        </w:tblCellMar>
        <w:tblLook w:val="04A0"/>
      </w:tblPr>
      <w:tblGrid>
        <w:gridCol w:w="2693"/>
        <w:gridCol w:w="2547"/>
        <w:gridCol w:w="2821"/>
        <w:gridCol w:w="2822"/>
      </w:tblGrid>
      <w:tr w:rsidR="00787942" w:rsidRPr="00787942" w:rsidTr="00787942">
        <w:trPr>
          <w:trHeight w:val="408"/>
          <w:tblCellSpacing w:w="0" w:type="dxa"/>
        </w:trPr>
        <w:tc>
          <w:tcPr>
            <w:tcW w:w="26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Thư viện</w:t>
            </w:r>
          </w:p>
        </w:tc>
        <w:tc>
          <w:tcPr>
            <w:tcW w:w="25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Đặt chuẩn</w:t>
            </w:r>
          </w:p>
        </w:tc>
        <w:tc>
          <w:tcPr>
            <w:tcW w:w="28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Tiên tiến</w:t>
            </w:r>
          </w:p>
        </w:tc>
        <w:tc>
          <w:tcPr>
            <w:tcW w:w="28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Xuất sắc</w:t>
            </w:r>
          </w:p>
        </w:tc>
      </w:tr>
      <w:tr w:rsidR="00787942" w:rsidRPr="00787942" w:rsidTr="00787942">
        <w:trPr>
          <w:trHeight w:val="394"/>
          <w:tblCellSpacing w:w="0" w:type="dxa"/>
        </w:trPr>
        <w:tc>
          <w:tcPr>
            <w:tcW w:w="26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Diện tích</w:t>
            </w:r>
          </w:p>
        </w:tc>
        <w:tc>
          <w:tcPr>
            <w:tcW w:w="25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50 m2</w:t>
            </w:r>
          </w:p>
        </w:tc>
        <w:tc>
          <w:tcPr>
            <w:tcW w:w="28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90 m2</w:t>
            </w:r>
          </w:p>
        </w:tc>
        <w:tc>
          <w:tcPr>
            <w:tcW w:w="2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120 m2</w:t>
            </w:r>
          </w:p>
        </w:tc>
      </w:tr>
    </w:tbl>
    <w:p w:rsidR="00787942" w:rsidRPr="00787942" w:rsidRDefault="00787942" w:rsidP="00787942">
      <w:pPr>
        <w:shd w:val="clear" w:color="auto" w:fill="FFFFFF"/>
        <w:spacing w:after="120" w:line="212" w:lineRule="atLeast"/>
        <w:rPr>
          <w:rFonts w:eastAsia="Times New Roman" w:cs="Times New Roman"/>
          <w:color w:val="000000"/>
          <w:sz w:val="24"/>
          <w:szCs w:val="24"/>
        </w:rPr>
      </w:pPr>
      <w:proofErr w:type="gramStart"/>
      <w:r w:rsidRPr="00787942">
        <w:rPr>
          <w:rFonts w:eastAsia="Times New Roman" w:cs="Times New Roman"/>
          <w:color w:val="000000"/>
          <w:sz w:val="24"/>
          <w:szCs w:val="24"/>
        </w:rPr>
        <w:t>Các trường, đặc biệt là các trường tiểu học có thể tận dụng phòng giáo viên.</w:t>
      </w:r>
      <w:proofErr w:type="gramEnd"/>
      <w:r w:rsidRPr="00787942">
        <w:rPr>
          <w:rFonts w:eastAsia="Times New Roman" w:cs="Times New Roman"/>
          <w:color w:val="000000"/>
          <w:sz w:val="24"/>
          <w:szCs w:val="24"/>
        </w:rPr>
        <w:t xml:space="preserve"> Phòng nghe nhìn tổ chức liên thông với </w:t>
      </w:r>
      <w:proofErr w:type="gramStart"/>
      <w:r w:rsidRPr="00787942">
        <w:rPr>
          <w:rFonts w:eastAsia="Times New Roman" w:cs="Times New Roman"/>
          <w:color w:val="000000"/>
          <w:sz w:val="24"/>
          <w:szCs w:val="24"/>
        </w:rPr>
        <w:t>thư</w:t>
      </w:r>
      <w:proofErr w:type="gramEnd"/>
      <w:r w:rsidRPr="00787942">
        <w:rPr>
          <w:rFonts w:eastAsia="Times New Roman" w:cs="Times New Roman"/>
          <w:color w:val="000000"/>
          <w:sz w:val="24"/>
          <w:szCs w:val="24"/>
        </w:rPr>
        <w:t xml:space="preserve"> viện để kết hợp làm phòng đọc cho giáo viên, học sinh và tăng diện tích sử dụng.</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2. Trang thiết bị chuyên dùng:</w:t>
      </w:r>
    </w:p>
    <w:p w:rsidR="00787942" w:rsidRPr="00787942" w:rsidRDefault="00787942" w:rsidP="00787942">
      <w:pPr>
        <w:shd w:val="clear" w:color="auto" w:fill="FFFFFF"/>
        <w:spacing w:after="120" w:line="212" w:lineRule="atLeast"/>
        <w:rPr>
          <w:rFonts w:eastAsia="Times New Roman" w:cs="Times New Roman"/>
          <w:color w:val="000000"/>
          <w:sz w:val="24"/>
          <w:szCs w:val="24"/>
        </w:rPr>
      </w:pPr>
      <w:proofErr w:type="gramStart"/>
      <w:r w:rsidRPr="00787942">
        <w:rPr>
          <w:rFonts w:eastAsia="Times New Roman" w:cs="Times New Roman"/>
          <w:color w:val="000000"/>
          <w:sz w:val="24"/>
          <w:szCs w:val="24"/>
        </w:rPr>
        <w:t>a</w:t>
      </w:r>
      <w:proofErr w:type="gramEnd"/>
      <w:r w:rsidRPr="00787942">
        <w:rPr>
          <w:rFonts w:eastAsia="Times New Roman" w:cs="Times New Roman"/>
          <w:color w:val="000000"/>
          <w:sz w:val="24"/>
          <w:szCs w:val="24"/>
        </w:rPr>
        <w:t>). Có đủ giá, tủ chuyên dùng trong thư viện để sắp xếp sách, báo, tạp chí, bản đồ, tranh ảnh giáo dục, băng đĩa giáo khoa.</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b). Thư viện các trường đạt chuẩn quốc gia, các trường xây dựng mới có quy mô đạt chuẩn quốc gia, các trường thuộc địa bàn phường, quận, thị xã, thành phố phải có nơi để sách, nơi làm việc cho cán bộ thư viện, phòng đọc cho giáo viên và học sinh với số chỗ ngồi đạt tiêu chuẩn sau:</w:t>
      </w:r>
    </w:p>
    <w:tbl>
      <w:tblPr>
        <w:tblW w:w="0" w:type="auto"/>
        <w:tblCellSpacing w:w="0" w:type="dxa"/>
        <w:tblInd w:w="128" w:type="dxa"/>
        <w:shd w:val="clear" w:color="auto" w:fill="FFFFFF"/>
        <w:tblCellMar>
          <w:left w:w="0" w:type="dxa"/>
          <w:right w:w="0" w:type="dxa"/>
        </w:tblCellMar>
        <w:tblLook w:val="04A0"/>
      </w:tblPr>
      <w:tblGrid>
        <w:gridCol w:w="3330"/>
        <w:gridCol w:w="2305"/>
        <w:gridCol w:w="2945"/>
        <w:gridCol w:w="2212"/>
      </w:tblGrid>
      <w:tr w:rsidR="00787942" w:rsidRPr="00787942" w:rsidTr="00787942">
        <w:trPr>
          <w:trHeight w:val="715"/>
          <w:tblCellSpacing w:w="0" w:type="dxa"/>
        </w:trPr>
        <w:tc>
          <w:tcPr>
            <w:tcW w:w="33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7942" w:rsidRPr="00787942" w:rsidRDefault="00787942" w:rsidP="00787942">
            <w:pPr>
              <w:spacing w:after="120" w:line="212" w:lineRule="atLeast"/>
              <w:jc w:val="right"/>
              <w:rPr>
                <w:rFonts w:eastAsia="Times New Roman" w:cs="Times New Roman"/>
                <w:color w:val="000000"/>
                <w:sz w:val="24"/>
                <w:szCs w:val="24"/>
              </w:rPr>
            </w:pPr>
            <w:r w:rsidRPr="00787942">
              <w:rPr>
                <w:rFonts w:eastAsia="Times New Roman" w:cs="Times New Roman"/>
                <w:color w:val="000000"/>
                <w:sz w:val="24"/>
                <w:szCs w:val="24"/>
              </w:rPr>
              <w:t> Các mức</w:t>
            </w:r>
          </w:p>
          <w:p w:rsidR="00787942" w:rsidRPr="00787942" w:rsidRDefault="00787942" w:rsidP="00787942">
            <w:pPr>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Số chỗ ngồi</w:t>
            </w:r>
          </w:p>
        </w:tc>
        <w:tc>
          <w:tcPr>
            <w:tcW w:w="23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Đạt chuẩn</w:t>
            </w:r>
          </w:p>
        </w:tc>
        <w:tc>
          <w:tcPr>
            <w:tcW w:w="29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Tiên tiến</w:t>
            </w:r>
          </w:p>
        </w:tc>
        <w:tc>
          <w:tcPr>
            <w:tcW w:w="22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Xuất sắc</w:t>
            </w:r>
          </w:p>
        </w:tc>
      </w:tr>
      <w:tr w:rsidR="00787942" w:rsidRPr="00787942" w:rsidTr="00787942">
        <w:trPr>
          <w:trHeight w:val="346"/>
          <w:tblCellSpacing w:w="0" w:type="dxa"/>
        </w:trPr>
        <w:tc>
          <w:tcPr>
            <w:tcW w:w="33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Giáo viên</w:t>
            </w:r>
          </w:p>
        </w:tc>
        <w:tc>
          <w:tcPr>
            <w:tcW w:w="2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20</w:t>
            </w:r>
          </w:p>
        </w:tc>
        <w:tc>
          <w:tcPr>
            <w:tcW w:w="2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25</w:t>
            </w:r>
          </w:p>
        </w:tc>
        <w:tc>
          <w:tcPr>
            <w:tcW w:w="2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30</w:t>
            </w:r>
          </w:p>
        </w:tc>
      </w:tr>
      <w:tr w:rsidR="00787942" w:rsidRPr="00787942" w:rsidTr="00787942">
        <w:trPr>
          <w:trHeight w:val="358"/>
          <w:tblCellSpacing w:w="0" w:type="dxa"/>
        </w:trPr>
        <w:tc>
          <w:tcPr>
            <w:tcW w:w="33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Học sinh</w:t>
            </w:r>
          </w:p>
        </w:tc>
        <w:tc>
          <w:tcPr>
            <w:tcW w:w="2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25</w:t>
            </w:r>
          </w:p>
        </w:tc>
        <w:tc>
          <w:tcPr>
            <w:tcW w:w="2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30</w:t>
            </w:r>
          </w:p>
        </w:tc>
        <w:tc>
          <w:tcPr>
            <w:tcW w:w="2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35</w:t>
            </w:r>
          </w:p>
        </w:tc>
      </w:tr>
    </w:tbl>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xml:space="preserve">c) Các </w:t>
      </w:r>
      <w:proofErr w:type="gramStart"/>
      <w:r w:rsidRPr="00787942">
        <w:rPr>
          <w:rFonts w:eastAsia="Times New Roman" w:cs="Times New Roman"/>
          <w:color w:val="000000"/>
          <w:sz w:val="24"/>
          <w:szCs w:val="24"/>
        </w:rPr>
        <w:t>thư</w:t>
      </w:r>
      <w:proofErr w:type="gramEnd"/>
      <w:r w:rsidRPr="00787942">
        <w:rPr>
          <w:rFonts w:eastAsia="Times New Roman" w:cs="Times New Roman"/>
          <w:color w:val="000000"/>
          <w:sz w:val="24"/>
          <w:szCs w:val="24"/>
        </w:rPr>
        <w:t xml:space="preserve"> viện có nối mạng Internet để tăng cường cập nhật thông tư liệu, hỗ trợ cho việc dạy và học được cộng thêm điểm khi xét công nhận danh hiệu thư viện tiên tiến, thư viện xuất sắc.</w:t>
      </w:r>
    </w:p>
    <w:p w:rsidR="00787942" w:rsidRPr="00787942" w:rsidRDefault="00787942" w:rsidP="00787942">
      <w:pPr>
        <w:shd w:val="clear" w:color="auto" w:fill="FFFFFF"/>
        <w:spacing w:line="212" w:lineRule="atLeast"/>
        <w:rPr>
          <w:rFonts w:eastAsia="Times New Roman" w:cs="Times New Roman"/>
          <w:color w:val="000000"/>
          <w:sz w:val="24"/>
          <w:szCs w:val="24"/>
        </w:rPr>
      </w:pPr>
      <w:r w:rsidRPr="00787942">
        <w:rPr>
          <w:rFonts w:eastAsia="Times New Roman" w:cs="Times New Roman"/>
          <w:b/>
          <w:bCs/>
          <w:color w:val="000000"/>
          <w:sz w:val="24"/>
          <w:szCs w:val="24"/>
        </w:rPr>
        <w:t>III. Tiêu chuẩn thứ ba: Về nghiệp vụ (</w:t>
      </w:r>
      <w:bookmarkStart w:id="2" w:name="dc_174"/>
      <w:r w:rsidRPr="00787942">
        <w:rPr>
          <w:rFonts w:eastAsia="Times New Roman" w:cs="Times New Roman"/>
          <w:b/>
          <w:bCs/>
          <w:color w:val="000000"/>
          <w:sz w:val="24"/>
          <w:szCs w:val="24"/>
        </w:rPr>
        <w:t>Chương IV, Điều 6, Điều 7</w:t>
      </w:r>
      <w:bookmarkEnd w:id="2"/>
      <w:r w:rsidRPr="00787942">
        <w:rPr>
          <w:rFonts w:eastAsia="Times New Roman" w:cs="Times New Roman"/>
          <w:b/>
          <w:bCs/>
          <w:color w:val="000000"/>
          <w:sz w:val="24"/>
          <w:szCs w:val="24"/>
        </w:rPr>
        <w:t>)</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1. Nghiệp vụ</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xml:space="preserve">Nếu có thêm mục lục treo tường, mục lục chủ đề phục vụ chuyên sâu một số nội dung dạy và học trong nhà trường (đối với trường trung học) hoặc mục lục quay, mục lục album (đối với trường tiểu học) sẽ được cộng </w:t>
      </w:r>
      <w:r w:rsidRPr="00787942">
        <w:rPr>
          <w:rFonts w:eastAsia="Times New Roman" w:cs="Times New Roman"/>
          <w:color w:val="000000"/>
          <w:sz w:val="24"/>
          <w:szCs w:val="24"/>
        </w:rPr>
        <w:lastRenderedPageBreak/>
        <w:t>thêm điểm khi xét công nhận danh hiệu thư viện tiên tiến, thư viện xuất sắc tuỳ theo mức độ sáng tạo và hiệu quả sử dụng.</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xml:space="preserve">2. Hướng dẫn sử dụng </w:t>
      </w:r>
      <w:proofErr w:type="gramStart"/>
      <w:r w:rsidRPr="00787942">
        <w:rPr>
          <w:rFonts w:eastAsia="Times New Roman" w:cs="Times New Roman"/>
          <w:color w:val="000000"/>
          <w:sz w:val="24"/>
          <w:szCs w:val="24"/>
        </w:rPr>
        <w:t>thư</w:t>
      </w:r>
      <w:proofErr w:type="gramEnd"/>
      <w:r w:rsidRPr="00787942">
        <w:rPr>
          <w:rFonts w:eastAsia="Times New Roman" w:cs="Times New Roman"/>
          <w:color w:val="000000"/>
          <w:sz w:val="24"/>
          <w:szCs w:val="24"/>
        </w:rPr>
        <w:t xml:space="preserve"> viện</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xml:space="preserve">a) Có thêm biểu đồ phát triển kho sách, biểu đồ </w:t>
      </w:r>
      <w:proofErr w:type="gramStart"/>
      <w:r w:rsidRPr="00787942">
        <w:rPr>
          <w:rFonts w:eastAsia="Times New Roman" w:cs="Times New Roman"/>
          <w:color w:val="000000"/>
          <w:sz w:val="24"/>
          <w:szCs w:val="24"/>
        </w:rPr>
        <w:t>theo</w:t>
      </w:r>
      <w:proofErr w:type="gramEnd"/>
      <w:r w:rsidRPr="00787942">
        <w:rPr>
          <w:rFonts w:eastAsia="Times New Roman" w:cs="Times New Roman"/>
          <w:color w:val="000000"/>
          <w:sz w:val="24"/>
          <w:szCs w:val="24"/>
        </w:rPr>
        <w:t xml:space="preserve"> dõi tình hình bạn đọc (mức thư viện tiên tiến). Các bảng phiếu phải đẹp, chuẩn bị </w:t>
      </w:r>
      <w:proofErr w:type="gramStart"/>
      <w:r w:rsidRPr="00787942">
        <w:rPr>
          <w:rFonts w:eastAsia="Times New Roman" w:cs="Times New Roman"/>
          <w:color w:val="000000"/>
          <w:sz w:val="24"/>
          <w:szCs w:val="24"/>
        </w:rPr>
        <w:t>chu</w:t>
      </w:r>
      <w:proofErr w:type="gramEnd"/>
      <w:r w:rsidRPr="00787942">
        <w:rPr>
          <w:rFonts w:eastAsia="Times New Roman" w:cs="Times New Roman"/>
          <w:color w:val="000000"/>
          <w:sz w:val="24"/>
          <w:szCs w:val="24"/>
        </w:rPr>
        <w:t xml:space="preserve"> đáo, khoa học, phản ánh đúng tình hình phát triển thư viện (mức thư viện xuất sắc).</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xml:space="preserve">b) Hằng năm, giáo viên thư viện phải tổ chức biên soạn 2 thư mục (mức thư viện tiên tiến), 3 thư mục </w:t>
      </w:r>
      <w:proofErr w:type="gramStart"/>
      <w:r w:rsidRPr="00787942">
        <w:rPr>
          <w:rFonts w:eastAsia="Times New Roman" w:cs="Times New Roman"/>
          <w:color w:val="000000"/>
          <w:sz w:val="24"/>
          <w:szCs w:val="24"/>
        </w:rPr>
        <w:t>( mức</w:t>
      </w:r>
      <w:proofErr w:type="gramEnd"/>
      <w:r w:rsidRPr="00787942">
        <w:rPr>
          <w:rFonts w:eastAsia="Times New Roman" w:cs="Times New Roman"/>
          <w:color w:val="000000"/>
          <w:sz w:val="24"/>
          <w:szCs w:val="24"/>
        </w:rPr>
        <w:t xml:space="preserve"> thư viện xuất sắc) phục vụ giảng dạy và học tập trong nhà trường.</w:t>
      </w:r>
    </w:p>
    <w:p w:rsidR="00787942" w:rsidRPr="00787942" w:rsidRDefault="00787942" w:rsidP="00787942">
      <w:pPr>
        <w:shd w:val="clear" w:color="auto" w:fill="FFFFFF"/>
        <w:spacing w:line="212" w:lineRule="atLeast"/>
        <w:rPr>
          <w:rFonts w:eastAsia="Times New Roman" w:cs="Times New Roman"/>
          <w:color w:val="000000"/>
          <w:sz w:val="24"/>
          <w:szCs w:val="24"/>
        </w:rPr>
      </w:pPr>
      <w:r w:rsidRPr="00787942">
        <w:rPr>
          <w:rFonts w:eastAsia="Times New Roman" w:cs="Times New Roman"/>
          <w:b/>
          <w:bCs/>
          <w:color w:val="000000"/>
          <w:sz w:val="24"/>
          <w:szCs w:val="24"/>
        </w:rPr>
        <w:t>IV. Tiêu chuẩn thứ tư: Về tổ chức và hoạt động (</w:t>
      </w:r>
      <w:bookmarkStart w:id="3" w:name="dc_175"/>
      <w:r w:rsidRPr="00787942">
        <w:rPr>
          <w:rFonts w:eastAsia="Times New Roman" w:cs="Times New Roman"/>
          <w:b/>
          <w:bCs/>
          <w:color w:val="000000"/>
          <w:sz w:val="24"/>
          <w:szCs w:val="24"/>
        </w:rPr>
        <w:t>Chương V, các Điều 8</w:t>
      </w:r>
      <w:proofErr w:type="gramStart"/>
      <w:r w:rsidRPr="00787942">
        <w:rPr>
          <w:rFonts w:eastAsia="Times New Roman" w:cs="Times New Roman"/>
          <w:b/>
          <w:bCs/>
          <w:color w:val="000000"/>
          <w:sz w:val="24"/>
          <w:szCs w:val="24"/>
        </w:rPr>
        <w:t>,9,10,11,12</w:t>
      </w:r>
      <w:bookmarkEnd w:id="3"/>
      <w:proofErr w:type="gramEnd"/>
      <w:r w:rsidRPr="00787942">
        <w:rPr>
          <w:rFonts w:eastAsia="Times New Roman" w:cs="Times New Roman"/>
          <w:b/>
          <w:bCs/>
          <w:color w:val="000000"/>
          <w:sz w:val="24"/>
          <w:szCs w:val="24"/>
        </w:rPr>
        <w:t>).</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1. Tổ chức, quản lí</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Hiệu trưởng nhà trường, căn cứ quy định của Bộ Giáo dục và Đào tạo xây dựng kế hoạch phát triển thư viện đạt chuẩn quy định theo từng thời hạn để hoàn thành đầy đủ năm tiêu chuẩn (mức đạt chuẩn) và báo cáo lên cơ quan quản lí giáo dục cấp trên và kế hoạch huy động các nguồn kinh phí trong và ngoài nhà trường để đầu tư xây dựng cơ sở vật chất, trang thiết bị, sách báo cho thư viên.</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2. Kế hoạch, kinh phí hoạt động</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xml:space="preserve">a) Đảm bảo khai thác đầy đủ và hiệu quả nguồn kinh phí ngân sách được cấp để đáp ứng chỉ tiêu về sách giáo khoa, sách nghiệp vụ và sách tham khảo </w:t>
      </w:r>
      <w:proofErr w:type="gramStart"/>
      <w:r w:rsidRPr="00787942">
        <w:rPr>
          <w:rFonts w:eastAsia="Times New Roman" w:cs="Times New Roman"/>
          <w:color w:val="000000"/>
          <w:sz w:val="24"/>
          <w:szCs w:val="24"/>
        </w:rPr>
        <w:t>theo</w:t>
      </w:r>
      <w:proofErr w:type="gramEnd"/>
      <w:r w:rsidRPr="00787942">
        <w:rPr>
          <w:rFonts w:eastAsia="Times New Roman" w:cs="Times New Roman"/>
          <w:color w:val="000000"/>
          <w:sz w:val="24"/>
          <w:szCs w:val="24"/>
        </w:rPr>
        <w:t xml:space="preserve"> “Danh mục sách tham khảo dùng cho thư viện trường phổ thông” do Bộ Giáo dục và Đào tạo hướng dẫn hàng năm.</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xml:space="preserve">b) Thư viện phải đảm bảo chỉ tiêu phần trăm (%) </w:t>
      </w:r>
      <w:proofErr w:type="gramStart"/>
      <w:r w:rsidRPr="00787942">
        <w:rPr>
          <w:rFonts w:eastAsia="Times New Roman" w:cs="Times New Roman"/>
          <w:color w:val="000000"/>
          <w:sz w:val="24"/>
          <w:szCs w:val="24"/>
        </w:rPr>
        <w:t>theo</w:t>
      </w:r>
      <w:proofErr w:type="gramEnd"/>
      <w:r w:rsidRPr="00787942">
        <w:rPr>
          <w:rFonts w:eastAsia="Times New Roman" w:cs="Times New Roman"/>
          <w:color w:val="000000"/>
          <w:sz w:val="24"/>
          <w:szCs w:val="24"/>
        </w:rPr>
        <w:t xml:space="preserve"> tỉ lệ giáo viên và học sinh thường xuyên sử dụng sách, báo thư viện (100% giáo viên, 70% học sinh trở lên). </w:t>
      </w:r>
      <w:proofErr w:type="gramStart"/>
      <w:r w:rsidRPr="00787942">
        <w:rPr>
          <w:rFonts w:eastAsia="Times New Roman" w:cs="Times New Roman"/>
          <w:color w:val="000000"/>
          <w:sz w:val="24"/>
          <w:szCs w:val="24"/>
        </w:rPr>
        <w:t>Phấn đấu năm sau đạt tỉ lệ cao hơn năm trước.</w:t>
      </w:r>
      <w:proofErr w:type="gramEnd"/>
      <w:r w:rsidRPr="00787942">
        <w:rPr>
          <w:rFonts w:eastAsia="Times New Roman" w:cs="Times New Roman"/>
          <w:color w:val="000000"/>
          <w:sz w:val="24"/>
          <w:szCs w:val="24"/>
        </w:rPr>
        <w:t xml:space="preserve"> Cụ thể:</w:t>
      </w:r>
    </w:p>
    <w:tbl>
      <w:tblPr>
        <w:tblW w:w="0" w:type="auto"/>
        <w:tblCellSpacing w:w="0" w:type="dxa"/>
        <w:shd w:val="clear" w:color="auto" w:fill="FFFFFF"/>
        <w:tblCellMar>
          <w:left w:w="0" w:type="dxa"/>
          <w:right w:w="0" w:type="dxa"/>
        </w:tblCellMar>
        <w:tblLook w:val="04A0"/>
      </w:tblPr>
      <w:tblGrid>
        <w:gridCol w:w="3379"/>
        <w:gridCol w:w="1962"/>
        <w:gridCol w:w="1962"/>
        <w:gridCol w:w="1962"/>
      </w:tblGrid>
      <w:tr w:rsidR="00787942" w:rsidRPr="00787942" w:rsidTr="00787942">
        <w:trPr>
          <w:tblCellSpacing w:w="0" w:type="dxa"/>
        </w:trPr>
        <w:tc>
          <w:tcPr>
            <w:tcW w:w="33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87942" w:rsidRPr="00787942" w:rsidRDefault="00787942" w:rsidP="00787942">
            <w:pPr>
              <w:spacing w:after="120" w:line="212" w:lineRule="atLeast"/>
              <w:jc w:val="right"/>
              <w:rPr>
                <w:rFonts w:eastAsia="Times New Roman" w:cs="Times New Roman"/>
                <w:color w:val="000000"/>
                <w:sz w:val="24"/>
                <w:szCs w:val="24"/>
              </w:rPr>
            </w:pPr>
            <w:r w:rsidRPr="00787942">
              <w:rPr>
                <w:rFonts w:eastAsia="Times New Roman" w:cs="Times New Roman"/>
                <w:color w:val="000000"/>
                <w:sz w:val="24"/>
                <w:szCs w:val="24"/>
              </w:rPr>
              <w:t> Các mức đạt</w:t>
            </w:r>
          </w:p>
          <w:p w:rsidR="00787942" w:rsidRPr="00787942" w:rsidRDefault="00787942" w:rsidP="00787942">
            <w:pPr>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w:t>
            </w:r>
          </w:p>
          <w:p w:rsidR="00787942" w:rsidRPr="00787942" w:rsidRDefault="00787942" w:rsidP="00787942">
            <w:pPr>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Tỉ lệ sử dụng</w:t>
            </w:r>
          </w:p>
          <w:p w:rsidR="00787942" w:rsidRPr="00787942" w:rsidRDefault="00787942" w:rsidP="00787942">
            <w:pPr>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Sách báo thư viện</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Đạt chuẩn</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Tiên tiến</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Xuất sắc</w:t>
            </w:r>
          </w:p>
        </w:tc>
      </w:tr>
      <w:tr w:rsidR="00787942" w:rsidRPr="00787942" w:rsidTr="00787942">
        <w:trPr>
          <w:tblCellSpacing w:w="0" w:type="dxa"/>
        </w:trPr>
        <w:tc>
          <w:tcPr>
            <w:tcW w:w="33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Giáo viên</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100%</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100%</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!00%</w:t>
            </w:r>
          </w:p>
        </w:tc>
      </w:tr>
      <w:tr w:rsidR="00787942" w:rsidRPr="00787942" w:rsidTr="00787942">
        <w:trPr>
          <w:tblCellSpacing w:w="0" w:type="dxa"/>
        </w:trPr>
        <w:tc>
          <w:tcPr>
            <w:tcW w:w="33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Học sinh</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70%</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75%</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80%</w:t>
            </w:r>
          </w:p>
        </w:tc>
      </w:tr>
    </w:tbl>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b) Mua thêm sách bằng các nguồn kinh phí ngoài ngân sách hằng năm với mỗi học sinh như sau:</w:t>
      </w:r>
    </w:p>
    <w:p w:rsidR="00787942" w:rsidRPr="00787942" w:rsidRDefault="00787942" w:rsidP="00787942">
      <w:pPr>
        <w:shd w:val="clear" w:color="auto" w:fill="FFFFFF"/>
        <w:spacing w:after="120" w:line="212" w:lineRule="atLeast"/>
        <w:jc w:val="right"/>
        <w:rPr>
          <w:rFonts w:eastAsia="Times New Roman" w:cs="Times New Roman"/>
          <w:color w:val="000000"/>
          <w:sz w:val="24"/>
          <w:szCs w:val="24"/>
        </w:rPr>
      </w:pPr>
      <w:r w:rsidRPr="00787942">
        <w:rPr>
          <w:rFonts w:eastAsia="Times New Roman" w:cs="Times New Roman"/>
          <w:color w:val="000000"/>
          <w:sz w:val="24"/>
          <w:szCs w:val="24"/>
        </w:rPr>
        <w:t>(Đơn vị: đồng/học sinh)</w:t>
      </w:r>
    </w:p>
    <w:tbl>
      <w:tblPr>
        <w:tblW w:w="10809" w:type="dxa"/>
        <w:tblCellSpacing w:w="0" w:type="dxa"/>
        <w:shd w:val="clear" w:color="auto" w:fill="FFFFFF"/>
        <w:tblCellMar>
          <w:left w:w="0" w:type="dxa"/>
          <w:right w:w="0" w:type="dxa"/>
        </w:tblCellMar>
        <w:tblLook w:val="04A0"/>
      </w:tblPr>
      <w:tblGrid>
        <w:gridCol w:w="1857"/>
        <w:gridCol w:w="3468"/>
        <w:gridCol w:w="1858"/>
        <w:gridCol w:w="1858"/>
        <w:gridCol w:w="1768"/>
      </w:tblGrid>
      <w:tr w:rsidR="00787942" w:rsidRPr="00787942" w:rsidTr="00787942">
        <w:trPr>
          <w:trHeight w:val="750"/>
          <w:tblCellSpacing w:w="0" w:type="dxa"/>
        </w:trPr>
        <w:tc>
          <w:tcPr>
            <w:tcW w:w="5324" w:type="dxa"/>
            <w:gridSpan w:val="2"/>
            <w:tcBorders>
              <w:top w:val="single" w:sz="8" w:space="0" w:color="auto"/>
              <w:left w:val="single" w:sz="8" w:space="0" w:color="auto"/>
              <w:bottom w:val="single" w:sz="8" w:space="0" w:color="auto"/>
              <w:right w:val="single" w:sz="8" w:space="0" w:color="auto"/>
            </w:tcBorders>
            <w:shd w:val="clear" w:color="auto" w:fill="FFFFFF"/>
            <w:hideMark/>
          </w:tcPr>
          <w:p w:rsidR="00787942" w:rsidRPr="00787942" w:rsidRDefault="00787942" w:rsidP="00787942">
            <w:pPr>
              <w:spacing w:after="120" w:line="212" w:lineRule="atLeast"/>
              <w:jc w:val="right"/>
              <w:rPr>
                <w:rFonts w:eastAsia="Times New Roman" w:cs="Times New Roman"/>
                <w:color w:val="000000"/>
                <w:sz w:val="24"/>
                <w:szCs w:val="24"/>
              </w:rPr>
            </w:pPr>
            <w:r w:rsidRPr="00787942">
              <w:rPr>
                <w:rFonts w:eastAsia="Times New Roman" w:cs="Times New Roman"/>
                <w:color w:val="000000"/>
                <w:sz w:val="24"/>
                <w:szCs w:val="24"/>
              </w:rPr>
              <w:t> Các mức đạt</w:t>
            </w:r>
          </w:p>
          <w:p w:rsidR="00787942" w:rsidRPr="00787942" w:rsidRDefault="00787942" w:rsidP="00787942">
            <w:pPr>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Loại trường</w:t>
            </w:r>
          </w:p>
        </w:tc>
        <w:tc>
          <w:tcPr>
            <w:tcW w:w="18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Đạt chuẩn</w:t>
            </w:r>
          </w:p>
        </w:tc>
        <w:tc>
          <w:tcPr>
            <w:tcW w:w="18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Tiến tiến</w:t>
            </w:r>
          </w:p>
        </w:tc>
        <w:tc>
          <w:tcPr>
            <w:tcW w:w="17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Xuất sắc</w:t>
            </w:r>
          </w:p>
        </w:tc>
      </w:tr>
      <w:tr w:rsidR="00787942" w:rsidRPr="00787942" w:rsidTr="00787942">
        <w:trPr>
          <w:trHeight w:val="381"/>
          <w:tblCellSpacing w:w="0" w:type="dxa"/>
        </w:trPr>
        <w:tc>
          <w:tcPr>
            <w:tcW w:w="185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Tiểu học</w:t>
            </w:r>
          </w:p>
        </w:tc>
        <w:tc>
          <w:tcPr>
            <w:tcW w:w="3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Thành phố, đồng bằng</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1000</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1500</w:t>
            </w:r>
          </w:p>
        </w:tc>
        <w:tc>
          <w:tcPr>
            <w:tcW w:w="17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2000</w:t>
            </w:r>
          </w:p>
        </w:tc>
      </w:tr>
      <w:tr w:rsidR="00787942" w:rsidRPr="00787942" w:rsidTr="00787942">
        <w:trPr>
          <w:trHeight w:val="13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87942" w:rsidRPr="00787942" w:rsidRDefault="00787942" w:rsidP="00787942">
            <w:pPr>
              <w:spacing w:line="240" w:lineRule="auto"/>
              <w:rPr>
                <w:rFonts w:eastAsia="Times New Roman" w:cs="Times New Roman"/>
                <w:color w:val="000000"/>
                <w:sz w:val="24"/>
                <w:szCs w:val="24"/>
              </w:rPr>
            </w:pPr>
          </w:p>
        </w:tc>
        <w:tc>
          <w:tcPr>
            <w:tcW w:w="3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Miền núi, vùng sâu</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500</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1000</w:t>
            </w:r>
          </w:p>
        </w:tc>
        <w:tc>
          <w:tcPr>
            <w:tcW w:w="17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1500</w:t>
            </w:r>
          </w:p>
        </w:tc>
      </w:tr>
      <w:tr w:rsidR="00787942" w:rsidRPr="00787942" w:rsidTr="00787942">
        <w:trPr>
          <w:trHeight w:val="393"/>
          <w:tblCellSpacing w:w="0" w:type="dxa"/>
        </w:trPr>
        <w:tc>
          <w:tcPr>
            <w:tcW w:w="185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Trung học cơ sở</w:t>
            </w:r>
          </w:p>
        </w:tc>
        <w:tc>
          <w:tcPr>
            <w:tcW w:w="3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Thành phố, đồng bằng</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1500</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2000</w:t>
            </w:r>
          </w:p>
        </w:tc>
        <w:tc>
          <w:tcPr>
            <w:tcW w:w="17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2500</w:t>
            </w:r>
          </w:p>
        </w:tc>
      </w:tr>
      <w:tr w:rsidR="00787942" w:rsidRPr="00787942" w:rsidTr="00787942">
        <w:trPr>
          <w:trHeight w:val="13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87942" w:rsidRPr="00787942" w:rsidRDefault="00787942" w:rsidP="00787942">
            <w:pPr>
              <w:spacing w:line="240" w:lineRule="auto"/>
              <w:rPr>
                <w:rFonts w:eastAsia="Times New Roman" w:cs="Times New Roman"/>
                <w:color w:val="000000"/>
                <w:sz w:val="24"/>
                <w:szCs w:val="24"/>
              </w:rPr>
            </w:pPr>
          </w:p>
        </w:tc>
        <w:tc>
          <w:tcPr>
            <w:tcW w:w="3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Miền núi, vùng sâu</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750</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1500</w:t>
            </w:r>
          </w:p>
        </w:tc>
        <w:tc>
          <w:tcPr>
            <w:tcW w:w="17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2000</w:t>
            </w:r>
          </w:p>
        </w:tc>
      </w:tr>
      <w:tr w:rsidR="00787942" w:rsidRPr="00787942" w:rsidTr="00787942">
        <w:trPr>
          <w:trHeight w:val="393"/>
          <w:tblCellSpacing w:w="0" w:type="dxa"/>
        </w:trPr>
        <w:tc>
          <w:tcPr>
            <w:tcW w:w="185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Trung học phổ thông</w:t>
            </w:r>
          </w:p>
        </w:tc>
        <w:tc>
          <w:tcPr>
            <w:tcW w:w="3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Thành phố, đồng bằng</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2000</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2500</w:t>
            </w:r>
          </w:p>
        </w:tc>
        <w:tc>
          <w:tcPr>
            <w:tcW w:w="17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3000</w:t>
            </w:r>
          </w:p>
        </w:tc>
      </w:tr>
      <w:tr w:rsidR="00787942" w:rsidRPr="00787942" w:rsidTr="00787942">
        <w:trPr>
          <w:trHeight w:val="13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87942" w:rsidRPr="00787942" w:rsidRDefault="00787942" w:rsidP="00787942">
            <w:pPr>
              <w:spacing w:line="240" w:lineRule="auto"/>
              <w:rPr>
                <w:rFonts w:eastAsia="Times New Roman" w:cs="Times New Roman"/>
                <w:color w:val="000000"/>
                <w:sz w:val="24"/>
                <w:szCs w:val="24"/>
              </w:rPr>
            </w:pPr>
          </w:p>
        </w:tc>
        <w:tc>
          <w:tcPr>
            <w:tcW w:w="3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Miền núi, vùng sâu</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1000</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1500</w:t>
            </w:r>
          </w:p>
        </w:tc>
        <w:tc>
          <w:tcPr>
            <w:tcW w:w="17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color w:val="000000"/>
                <w:sz w:val="24"/>
                <w:szCs w:val="24"/>
              </w:rPr>
              <w:t>2000</w:t>
            </w:r>
          </w:p>
        </w:tc>
      </w:tr>
    </w:tbl>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xml:space="preserve">5. Hoạt động của </w:t>
      </w:r>
      <w:proofErr w:type="gramStart"/>
      <w:r w:rsidRPr="00787942">
        <w:rPr>
          <w:rFonts w:eastAsia="Times New Roman" w:cs="Times New Roman"/>
          <w:color w:val="000000"/>
          <w:sz w:val="24"/>
          <w:szCs w:val="24"/>
        </w:rPr>
        <w:t>thư</w:t>
      </w:r>
      <w:proofErr w:type="gramEnd"/>
      <w:r w:rsidRPr="00787942">
        <w:rPr>
          <w:rFonts w:eastAsia="Times New Roman" w:cs="Times New Roman"/>
          <w:color w:val="000000"/>
          <w:sz w:val="24"/>
          <w:szCs w:val="24"/>
        </w:rPr>
        <w:t xml:space="preserve"> viện</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Hướng dẫn, vận động học sinh giữ gìn, bảo quản SGK để dùng nhiều năm và mua đủ SGK để học tập.</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Phối hợp với giáo viên tổ chức kiểm tra tình hình sử dụng SGK trong học sinh vào đầu năm học, đầu học kỳ để có biện pháp bảo đảm 100% học sinh có sách.</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b/>
          <w:bCs/>
          <w:color w:val="000000"/>
          <w:sz w:val="24"/>
          <w:szCs w:val="24"/>
        </w:rPr>
        <w:t>B. DANH HIỆU THƯ VIỆN VÀ QUY TRÌNH CÔNG NHẬN</w:t>
      </w:r>
    </w:p>
    <w:p w:rsidR="00787942" w:rsidRPr="00787942" w:rsidRDefault="00787942" w:rsidP="00787942">
      <w:pPr>
        <w:shd w:val="clear" w:color="auto" w:fill="FFFFFF"/>
        <w:spacing w:line="212" w:lineRule="atLeast"/>
        <w:rPr>
          <w:rFonts w:eastAsia="Times New Roman" w:cs="Times New Roman"/>
          <w:color w:val="000000"/>
          <w:sz w:val="24"/>
          <w:szCs w:val="24"/>
        </w:rPr>
      </w:pPr>
      <w:r w:rsidRPr="00787942">
        <w:rPr>
          <w:rFonts w:eastAsia="Times New Roman" w:cs="Times New Roman"/>
          <w:color w:val="000000"/>
          <w:sz w:val="24"/>
          <w:szCs w:val="24"/>
        </w:rPr>
        <w:t>(</w:t>
      </w:r>
      <w:bookmarkStart w:id="4" w:name="dc_176"/>
      <w:r w:rsidRPr="00787942">
        <w:rPr>
          <w:rFonts w:eastAsia="Times New Roman" w:cs="Times New Roman"/>
          <w:color w:val="000000"/>
          <w:sz w:val="24"/>
          <w:szCs w:val="24"/>
        </w:rPr>
        <w:t>Chương VII, Điều 15, Điều 16, Điều 17</w:t>
      </w:r>
      <w:bookmarkEnd w:id="4"/>
      <w:r w:rsidRPr="00787942">
        <w:rPr>
          <w:rFonts w:eastAsia="Times New Roman" w:cs="Times New Roman"/>
          <w:color w:val="000000"/>
          <w:sz w:val="24"/>
          <w:szCs w:val="24"/>
        </w:rPr>
        <w:t>)</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b/>
          <w:bCs/>
          <w:color w:val="000000"/>
          <w:sz w:val="24"/>
          <w:szCs w:val="24"/>
        </w:rPr>
        <w:t>I. Các danh hiệu</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lastRenderedPageBreak/>
        <w:t xml:space="preserve">Sở Giáo dục và Đào tạo tỉnh (thành phố) xem xét, kiểm tra, cấp giấy chứng nhận các danh hiệu </w:t>
      </w:r>
      <w:proofErr w:type="gramStart"/>
      <w:r w:rsidRPr="00787942">
        <w:rPr>
          <w:rFonts w:eastAsia="Times New Roman" w:cs="Times New Roman"/>
          <w:color w:val="000000"/>
          <w:sz w:val="24"/>
          <w:szCs w:val="24"/>
        </w:rPr>
        <w:t>thư</w:t>
      </w:r>
      <w:proofErr w:type="gramEnd"/>
      <w:r w:rsidRPr="00787942">
        <w:rPr>
          <w:rFonts w:eastAsia="Times New Roman" w:cs="Times New Roman"/>
          <w:color w:val="000000"/>
          <w:sz w:val="24"/>
          <w:szCs w:val="24"/>
        </w:rPr>
        <w:t xml:space="preserve"> viện và khen thưởng theo quy định hiện hành.</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b/>
          <w:bCs/>
          <w:color w:val="000000"/>
          <w:sz w:val="24"/>
          <w:szCs w:val="24"/>
        </w:rPr>
        <w:t xml:space="preserve">II. Quy trình công nhận danh hiệu </w:t>
      </w:r>
      <w:proofErr w:type="gramStart"/>
      <w:r w:rsidRPr="00787942">
        <w:rPr>
          <w:rFonts w:eastAsia="Times New Roman" w:cs="Times New Roman"/>
          <w:b/>
          <w:bCs/>
          <w:color w:val="000000"/>
          <w:sz w:val="24"/>
          <w:szCs w:val="24"/>
        </w:rPr>
        <w:t>thư</w:t>
      </w:r>
      <w:proofErr w:type="gramEnd"/>
      <w:r w:rsidRPr="00787942">
        <w:rPr>
          <w:rFonts w:eastAsia="Times New Roman" w:cs="Times New Roman"/>
          <w:b/>
          <w:bCs/>
          <w:color w:val="000000"/>
          <w:sz w:val="24"/>
          <w:szCs w:val="24"/>
        </w:rPr>
        <w:t xml:space="preserve"> viện</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xml:space="preserve">1. Hằng năm, các trường phổ thông căn cứ vào những quy định về tiêu chuẩn, danh hiệu </w:t>
      </w:r>
      <w:proofErr w:type="gramStart"/>
      <w:r w:rsidRPr="00787942">
        <w:rPr>
          <w:rFonts w:eastAsia="Times New Roman" w:cs="Times New Roman"/>
          <w:color w:val="000000"/>
          <w:sz w:val="24"/>
          <w:szCs w:val="24"/>
        </w:rPr>
        <w:t>thư</w:t>
      </w:r>
      <w:proofErr w:type="gramEnd"/>
      <w:r w:rsidRPr="00787942">
        <w:rPr>
          <w:rFonts w:eastAsia="Times New Roman" w:cs="Times New Roman"/>
          <w:color w:val="000000"/>
          <w:sz w:val="24"/>
          <w:szCs w:val="24"/>
        </w:rPr>
        <w:t xml:space="preserve"> viện để tự đánh giá và đề nghị cấp trên công nhận danh hiệu thư viện của trường.</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2. Phòng Giáo dục và Đào tạo các quận (huyện) có trách nhiệm kiểm tra, xem xét đề nghị công nhận danh hiệu thư viện của trường tiểu học, trung học cơ sở để báo cáo Sở Giáo dục &amp; Đào tạo thẩm định, công nhận.</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3. Hồ sơ đề nghị công nhận các danh hiệu thư viện trường tiểu học và trung học cơ sở do phòng Giáo dục và Đào tạo quận (huyện) báo cáo về Sở, các trường thuộc Sở Giáo dục và Đào tạo báo cáo về sở vào thời điểm nhà trường nhận thấy đã đạt tiêu chuẩn theo quy định.</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xml:space="preserve">- Sở Giáo dục và Đào tạo căn cứ hồ sơ đề nghị, thẩm định hồ sơ và phối hợp kiểm tra, đánh giá, ra quyết định cộng nhận các danh hiệu </w:t>
      </w:r>
      <w:proofErr w:type="gramStart"/>
      <w:r w:rsidRPr="00787942">
        <w:rPr>
          <w:rFonts w:eastAsia="Times New Roman" w:cs="Times New Roman"/>
          <w:color w:val="000000"/>
          <w:sz w:val="24"/>
          <w:szCs w:val="24"/>
        </w:rPr>
        <w:t>thư</w:t>
      </w:r>
      <w:proofErr w:type="gramEnd"/>
      <w:r w:rsidRPr="00787942">
        <w:rPr>
          <w:rFonts w:eastAsia="Times New Roman" w:cs="Times New Roman"/>
          <w:color w:val="000000"/>
          <w:sz w:val="24"/>
          <w:szCs w:val="24"/>
        </w:rPr>
        <w:t xml:space="preserve"> viện trường học.</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b/>
          <w:bCs/>
          <w:color w:val="000000"/>
          <w:sz w:val="24"/>
          <w:szCs w:val="24"/>
        </w:rPr>
        <w:t>III. Tổ chức thực hiện</w:t>
      </w:r>
    </w:p>
    <w:p w:rsidR="00787942" w:rsidRPr="00787942" w:rsidRDefault="00787942" w:rsidP="00787942">
      <w:pPr>
        <w:shd w:val="clear" w:color="auto" w:fill="FFFFFF"/>
        <w:spacing w:line="212" w:lineRule="atLeast"/>
        <w:rPr>
          <w:rFonts w:eastAsia="Times New Roman" w:cs="Times New Roman"/>
          <w:color w:val="000000"/>
          <w:sz w:val="24"/>
          <w:szCs w:val="24"/>
        </w:rPr>
      </w:pPr>
      <w:r w:rsidRPr="00787942">
        <w:rPr>
          <w:rFonts w:eastAsia="Times New Roman" w:cs="Times New Roman"/>
          <w:color w:val="000000"/>
          <w:sz w:val="24"/>
          <w:szCs w:val="24"/>
        </w:rPr>
        <w:t>1. Để tạo điều kiện thời gian đầu tư xây dựng các thư viện trường học theo tiêu chuẩn mới của Quyết đinh số </w:t>
      </w:r>
      <w:hyperlink r:id="rId7" w:tgtFrame="_blank" w:history="1">
        <w:r w:rsidRPr="00787942">
          <w:rPr>
            <w:rFonts w:eastAsia="Times New Roman" w:cs="Times New Roman"/>
            <w:color w:val="0E70C3"/>
            <w:sz w:val="24"/>
            <w:szCs w:val="24"/>
          </w:rPr>
          <w:t>01/2003/QĐ-BGD&amp;ĐT</w:t>
        </w:r>
      </w:hyperlink>
      <w:r w:rsidRPr="00787942">
        <w:rPr>
          <w:rFonts w:eastAsia="Times New Roman" w:cs="Times New Roman"/>
          <w:color w:val="000000"/>
          <w:sz w:val="24"/>
          <w:szCs w:val="24"/>
        </w:rPr>
        <w:t> trong năm 2004-2005, các Sở GD&amp;ĐT cần tiến hành phân loại các thư viện; tiếp tục xây dựng các Thư viện trường học theo Quyết định số </w:t>
      </w:r>
      <w:hyperlink r:id="rId8" w:tgtFrame="_blank" w:history="1">
        <w:r w:rsidRPr="00787942">
          <w:rPr>
            <w:rFonts w:eastAsia="Times New Roman" w:cs="Times New Roman"/>
            <w:color w:val="0E70C3"/>
            <w:sz w:val="24"/>
            <w:szCs w:val="24"/>
          </w:rPr>
          <w:t>01/2003/QĐ-BGD&amp;ĐT</w:t>
        </w:r>
      </w:hyperlink>
      <w:r w:rsidRPr="00787942">
        <w:rPr>
          <w:rFonts w:eastAsia="Times New Roman" w:cs="Times New Roman"/>
          <w:color w:val="000000"/>
          <w:sz w:val="24"/>
          <w:szCs w:val="24"/>
        </w:rPr>
        <w:t> đạt các tiêu chuẩn đã đề ra. Các sở Giáo dục và Đào tạo cần phấn đấu đạt các chỉ tiêu sau:</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Cuối năm học 2004-2005: Có 30% thư viện đạt mức chuẩn, 10% thư viện đạt mức tiên tiến và 5% thư viện đạt mức xuất sắc trên tổng số trường học.</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Cuối năm học 2009-2010: Có 50% thư viện đạt tiêu chuẩn, 15% thư viện đạt mức tiên tiến và 10% thư viện đạt mức xuất sắc trên tổng số trường học.</w:t>
      </w:r>
    </w:p>
    <w:p w:rsidR="00787942" w:rsidRPr="00787942" w:rsidRDefault="00787942" w:rsidP="00787942">
      <w:pPr>
        <w:shd w:val="clear" w:color="auto" w:fill="FFFFFF"/>
        <w:spacing w:after="120" w:line="212" w:lineRule="atLeast"/>
        <w:rPr>
          <w:rFonts w:eastAsia="Times New Roman" w:cs="Times New Roman"/>
          <w:color w:val="000000"/>
          <w:sz w:val="24"/>
          <w:szCs w:val="24"/>
        </w:rPr>
      </w:pPr>
      <w:proofErr w:type="gramStart"/>
      <w:r w:rsidRPr="00787942">
        <w:rPr>
          <w:rFonts w:eastAsia="Times New Roman" w:cs="Times New Roman"/>
          <w:color w:val="000000"/>
          <w:sz w:val="24"/>
          <w:szCs w:val="24"/>
        </w:rPr>
        <w:t>2. Bộ Giáo dục và Đào tạo hướng dẫn các Sở Giáo dục và Đào tạo.</w:t>
      </w:r>
      <w:proofErr w:type="gramEnd"/>
      <w:r w:rsidRPr="00787942">
        <w:rPr>
          <w:rFonts w:eastAsia="Times New Roman" w:cs="Times New Roman"/>
          <w:color w:val="000000"/>
          <w:sz w:val="24"/>
          <w:szCs w:val="24"/>
        </w:rPr>
        <w:t xml:space="preserve"> Thực hiện và tổ chức sơ kết, tổng kết, khen thưởng những đơn vị có thành tích xuất sắc trong công tác </w:t>
      </w:r>
      <w:proofErr w:type="gramStart"/>
      <w:r w:rsidRPr="00787942">
        <w:rPr>
          <w:rFonts w:eastAsia="Times New Roman" w:cs="Times New Roman"/>
          <w:color w:val="000000"/>
          <w:sz w:val="24"/>
          <w:szCs w:val="24"/>
        </w:rPr>
        <w:t>thư</w:t>
      </w:r>
      <w:proofErr w:type="gramEnd"/>
      <w:r w:rsidRPr="00787942">
        <w:rPr>
          <w:rFonts w:eastAsia="Times New Roman" w:cs="Times New Roman"/>
          <w:color w:val="000000"/>
          <w:sz w:val="24"/>
          <w:szCs w:val="24"/>
        </w:rPr>
        <w:t xml:space="preserve"> viện trường học.</w:t>
      </w:r>
    </w:p>
    <w:p w:rsidR="00787942" w:rsidRPr="00787942" w:rsidRDefault="00787942" w:rsidP="00787942">
      <w:pPr>
        <w:shd w:val="clear" w:color="auto" w:fill="FFFFFF"/>
        <w:spacing w:after="120" w:line="212" w:lineRule="atLeast"/>
        <w:rPr>
          <w:rFonts w:eastAsia="Times New Roman" w:cs="Times New Roman"/>
          <w:color w:val="000000"/>
          <w:sz w:val="24"/>
          <w:szCs w:val="24"/>
        </w:rPr>
      </w:pPr>
      <w:proofErr w:type="gramStart"/>
      <w:r w:rsidRPr="00787942">
        <w:rPr>
          <w:rFonts w:eastAsia="Times New Roman" w:cs="Times New Roman"/>
          <w:color w:val="000000"/>
          <w:sz w:val="24"/>
          <w:szCs w:val="24"/>
        </w:rPr>
        <w:t>Nhận công văn này, các Sở GD&amp;ĐT có trách nhiệm triển khai tới các trường học để thực hiện.</w:t>
      </w:r>
      <w:proofErr w:type="gramEnd"/>
      <w:r w:rsidRPr="00787942">
        <w:rPr>
          <w:rFonts w:eastAsia="Times New Roman" w:cs="Times New Roman"/>
          <w:color w:val="000000"/>
          <w:sz w:val="24"/>
          <w:szCs w:val="24"/>
        </w:rPr>
        <w:t xml:space="preserve"> Trong quá trình triển khai thực hiện, nếu có vướng mắc, các Sở Giáo dục và Đào tạo báo cáo về Bộ Giáo dục và Đào tạo (theo địa chỉ vụ quản lí bậc học), 49 Đại Cổ Việt – Hà Nội để hướng giải quyết kịp thời.</w:t>
      </w:r>
    </w:p>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w:t>
      </w:r>
    </w:p>
    <w:tbl>
      <w:tblPr>
        <w:tblW w:w="10885" w:type="dxa"/>
        <w:tblCellSpacing w:w="0" w:type="dxa"/>
        <w:shd w:val="clear" w:color="auto" w:fill="FFFFFF"/>
        <w:tblCellMar>
          <w:left w:w="0" w:type="dxa"/>
          <w:right w:w="0" w:type="dxa"/>
        </w:tblCellMar>
        <w:tblLook w:val="04A0"/>
      </w:tblPr>
      <w:tblGrid>
        <w:gridCol w:w="5062"/>
        <w:gridCol w:w="5823"/>
      </w:tblGrid>
      <w:tr w:rsidR="00787942" w:rsidRPr="00787942" w:rsidTr="00787942">
        <w:trPr>
          <w:trHeight w:val="1642"/>
          <w:tblCellSpacing w:w="0" w:type="dxa"/>
        </w:trPr>
        <w:tc>
          <w:tcPr>
            <w:tcW w:w="5062" w:type="dxa"/>
            <w:shd w:val="clear" w:color="auto" w:fill="FFFFFF"/>
            <w:tcMar>
              <w:top w:w="0" w:type="dxa"/>
              <w:left w:w="108" w:type="dxa"/>
              <w:bottom w:w="0" w:type="dxa"/>
              <w:right w:w="108" w:type="dxa"/>
            </w:tcMar>
            <w:hideMark/>
          </w:tcPr>
          <w:p w:rsidR="00787942" w:rsidRPr="00787942" w:rsidRDefault="00787942" w:rsidP="00787942">
            <w:pPr>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w:t>
            </w:r>
          </w:p>
          <w:p w:rsidR="00787942" w:rsidRPr="00787942" w:rsidRDefault="00787942" w:rsidP="00787942">
            <w:pPr>
              <w:spacing w:after="120" w:line="212" w:lineRule="atLeast"/>
              <w:rPr>
                <w:rFonts w:eastAsia="Times New Roman" w:cs="Times New Roman"/>
                <w:color w:val="000000"/>
                <w:sz w:val="24"/>
                <w:szCs w:val="24"/>
              </w:rPr>
            </w:pPr>
            <w:r w:rsidRPr="00787942">
              <w:rPr>
                <w:rFonts w:eastAsia="Times New Roman" w:cs="Times New Roman"/>
                <w:b/>
                <w:bCs/>
                <w:i/>
                <w:iCs/>
                <w:color w:val="000000"/>
                <w:sz w:val="24"/>
                <w:szCs w:val="24"/>
              </w:rPr>
              <w:t>Nơi nhận:</w:t>
            </w:r>
            <w:r w:rsidRPr="00787942">
              <w:rPr>
                <w:rFonts w:eastAsia="Times New Roman" w:cs="Times New Roman"/>
                <w:b/>
                <w:bCs/>
                <w:i/>
                <w:iCs/>
                <w:color w:val="000000"/>
                <w:sz w:val="24"/>
                <w:szCs w:val="24"/>
              </w:rPr>
              <w:br/>
            </w:r>
            <w:r w:rsidRPr="00787942">
              <w:rPr>
                <w:rFonts w:eastAsia="Times New Roman" w:cs="Times New Roman"/>
                <w:color w:val="000000"/>
                <w:sz w:val="24"/>
                <w:szCs w:val="24"/>
              </w:rPr>
              <w:t>- Như trên;</w:t>
            </w:r>
            <w:r w:rsidRPr="00787942">
              <w:rPr>
                <w:rFonts w:eastAsia="Times New Roman" w:cs="Times New Roman"/>
                <w:color w:val="000000"/>
                <w:sz w:val="24"/>
                <w:szCs w:val="24"/>
              </w:rPr>
              <w:br/>
              <w:t>- BT Nguyễn Minh Hiển (để b/c);</w:t>
            </w:r>
            <w:r w:rsidRPr="00787942">
              <w:rPr>
                <w:rFonts w:eastAsia="Times New Roman" w:cs="Times New Roman"/>
                <w:color w:val="000000"/>
                <w:sz w:val="24"/>
                <w:szCs w:val="24"/>
              </w:rPr>
              <w:br/>
              <w:t>- Bộ Văn hóa- Thông tin (để p/h);</w:t>
            </w:r>
            <w:r w:rsidRPr="00787942">
              <w:rPr>
                <w:rFonts w:eastAsia="Times New Roman" w:cs="Times New Roman"/>
                <w:color w:val="000000"/>
                <w:sz w:val="24"/>
                <w:szCs w:val="24"/>
              </w:rPr>
              <w:br/>
              <w:t>- Vụ TCCB, Vụ KH – TC, Vụ CT HSSV (để thực hiện);</w:t>
            </w:r>
            <w:r w:rsidRPr="00787942">
              <w:rPr>
                <w:rFonts w:eastAsia="Times New Roman" w:cs="Times New Roman"/>
                <w:color w:val="000000"/>
                <w:sz w:val="24"/>
                <w:szCs w:val="24"/>
              </w:rPr>
              <w:br/>
              <w:t>- Nhà xuất bản Giáo dục (để thực hiện)</w:t>
            </w:r>
            <w:r w:rsidRPr="00787942">
              <w:rPr>
                <w:rFonts w:eastAsia="Times New Roman" w:cs="Times New Roman"/>
                <w:color w:val="000000"/>
                <w:sz w:val="24"/>
                <w:szCs w:val="24"/>
              </w:rPr>
              <w:br/>
              <w:t>- Lưu VP; Vụ GD TH, Vụ GD TrH</w:t>
            </w:r>
          </w:p>
        </w:tc>
        <w:tc>
          <w:tcPr>
            <w:tcW w:w="5823" w:type="dxa"/>
            <w:shd w:val="clear" w:color="auto" w:fill="FFFFFF"/>
            <w:tcMar>
              <w:top w:w="0" w:type="dxa"/>
              <w:left w:w="108" w:type="dxa"/>
              <w:bottom w:w="0" w:type="dxa"/>
              <w:right w:w="108" w:type="dxa"/>
            </w:tcMar>
            <w:hideMark/>
          </w:tcPr>
          <w:p w:rsidR="00787942" w:rsidRPr="00787942" w:rsidRDefault="00787942" w:rsidP="00787942">
            <w:pPr>
              <w:spacing w:after="120" w:line="212" w:lineRule="atLeast"/>
              <w:jc w:val="center"/>
              <w:rPr>
                <w:rFonts w:eastAsia="Times New Roman" w:cs="Times New Roman"/>
                <w:color w:val="000000"/>
                <w:sz w:val="24"/>
                <w:szCs w:val="24"/>
              </w:rPr>
            </w:pPr>
            <w:r w:rsidRPr="00787942">
              <w:rPr>
                <w:rFonts w:eastAsia="Times New Roman" w:cs="Times New Roman"/>
                <w:b/>
                <w:bCs/>
                <w:color w:val="000000"/>
                <w:sz w:val="24"/>
                <w:szCs w:val="24"/>
              </w:rPr>
              <w:t>K/T. BỘ TRƯỞNG </w:t>
            </w:r>
            <w:r w:rsidRPr="00787942">
              <w:rPr>
                <w:rFonts w:eastAsia="Times New Roman" w:cs="Times New Roman"/>
                <w:b/>
                <w:bCs/>
                <w:color w:val="000000"/>
                <w:sz w:val="24"/>
                <w:szCs w:val="24"/>
              </w:rPr>
              <w:br/>
              <w:t>BỘ GIÁO DỤC VÀ ĐÀO TẠO</w:t>
            </w:r>
            <w:r w:rsidRPr="00787942">
              <w:rPr>
                <w:rFonts w:eastAsia="Times New Roman" w:cs="Times New Roman"/>
                <w:b/>
                <w:bCs/>
                <w:color w:val="000000"/>
                <w:sz w:val="24"/>
                <w:szCs w:val="24"/>
              </w:rPr>
              <w:br/>
              <w:t>THỨ TRƯỞNG</w:t>
            </w:r>
            <w:r w:rsidRPr="00787942">
              <w:rPr>
                <w:rFonts w:eastAsia="Times New Roman" w:cs="Times New Roman"/>
                <w:b/>
                <w:bCs/>
                <w:color w:val="000000"/>
                <w:sz w:val="24"/>
                <w:szCs w:val="24"/>
              </w:rPr>
              <w:br/>
            </w:r>
            <w:r w:rsidRPr="00787942">
              <w:rPr>
                <w:rFonts w:eastAsia="Times New Roman" w:cs="Times New Roman"/>
                <w:b/>
                <w:bCs/>
                <w:color w:val="000000"/>
                <w:sz w:val="24"/>
                <w:szCs w:val="24"/>
              </w:rPr>
              <w:br/>
            </w:r>
            <w:r w:rsidRPr="00787942">
              <w:rPr>
                <w:rFonts w:eastAsia="Times New Roman" w:cs="Times New Roman"/>
                <w:b/>
                <w:bCs/>
                <w:color w:val="000000"/>
                <w:sz w:val="24"/>
                <w:szCs w:val="24"/>
              </w:rPr>
              <w:br/>
            </w:r>
            <w:r w:rsidRPr="00787942">
              <w:rPr>
                <w:rFonts w:eastAsia="Times New Roman" w:cs="Times New Roman"/>
                <w:b/>
                <w:bCs/>
                <w:color w:val="000000"/>
                <w:sz w:val="24"/>
                <w:szCs w:val="24"/>
              </w:rPr>
              <w:br/>
            </w:r>
            <w:r w:rsidRPr="00787942">
              <w:rPr>
                <w:rFonts w:eastAsia="Times New Roman" w:cs="Times New Roman"/>
                <w:b/>
                <w:bCs/>
                <w:color w:val="000000"/>
                <w:sz w:val="24"/>
                <w:szCs w:val="24"/>
              </w:rPr>
              <w:br/>
              <w:t>Nguyễn Văn Vọng</w:t>
            </w:r>
          </w:p>
        </w:tc>
      </w:tr>
    </w:tbl>
    <w:p w:rsidR="00787942" w:rsidRPr="00787942" w:rsidRDefault="00787942" w:rsidP="00787942">
      <w:pPr>
        <w:shd w:val="clear" w:color="auto" w:fill="FFFFFF"/>
        <w:spacing w:after="120" w:line="212" w:lineRule="atLeast"/>
        <w:rPr>
          <w:rFonts w:eastAsia="Times New Roman" w:cs="Times New Roman"/>
          <w:color w:val="000000"/>
          <w:sz w:val="24"/>
          <w:szCs w:val="24"/>
        </w:rPr>
      </w:pPr>
      <w:r w:rsidRPr="00787942">
        <w:rPr>
          <w:rFonts w:eastAsia="Times New Roman" w:cs="Times New Roman"/>
          <w:color w:val="000000"/>
          <w:sz w:val="24"/>
          <w:szCs w:val="24"/>
        </w:rPr>
        <w:t> </w:t>
      </w:r>
    </w:p>
    <w:p w:rsidR="007E52B5" w:rsidRPr="00787942" w:rsidRDefault="007E52B5">
      <w:pPr>
        <w:rPr>
          <w:rFonts w:cs="Times New Roman"/>
          <w:sz w:val="24"/>
          <w:szCs w:val="24"/>
        </w:rPr>
      </w:pPr>
    </w:p>
    <w:sectPr w:rsidR="007E52B5" w:rsidRPr="00787942" w:rsidSect="00787942">
      <w:pgSz w:w="11907" w:h="16840" w:code="9"/>
      <w:pgMar w:top="567" w:right="567" w:bottom="567" w:left="567"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40"/>
  <w:drawingGridVerticalSpacing w:val="381"/>
  <w:displayHorizontalDrawingGridEvery w:val="2"/>
  <w:characterSpacingControl w:val="doNotCompress"/>
  <w:compat/>
  <w:rsids>
    <w:rsidRoot w:val="00787942"/>
    <w:rsid w:val="00494EAF"/>
    <w:rsid w:val="00787942"/>
    <w:rsid w:val="007E52B5"/>
    <w:rsid w:val="00A563D3"/>
    <w:rsid w:val="00FB2D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94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787942"/>
  </w:style>
  <w:style w:type="character" w:styleId="Hyperlink">
    <w:name w:val="Hyperlink"/>
    <w:basedOn w:val="DefaultParagraphFont"/>
    <w:uiPriority w:val="99"/>
    <w:semiHidden/>
    <w:unhideWhenUsed/>
    <w:rsid w:val="00787942"/>
    <w:rPr>
      <w:color w:val="0000FF"/>
      <w:u w:val="single"/>
    </w:rPr>
  </w:style>
</w:styles>
</file>

<file path=word/webSettings.xml><?xml version="1.0" encoding="utf-8"?>
<w:webSettings xmlns:r="http://schemas.openxmlformats.org/officeDocument/2006/relationships" xmlns:w="http://schemas.openxmlformats.org/wordprocessingml/2006/main">
  <w:divs>
    <w:div w:id="40988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01/2003/Q%C4%90-BGD&amp;%C4%90T&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s://thuvienphapluat.vn/phap-luat/tim-van-ban.aspx?keyword=01/2003/Q%C4%90-BGD&amp;%C4%90T&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01/2003/Q%C4%90-BGD&amp;%C4%90T&amp;area=2&amp;type=0&amp;match=False&amp;vc=True&amp;lan=1" TargetMode="External"/><Relationship Id="rId5" Type="http://schemas.openxmlformats.org/officeDocument/2006/relationships/hyperlink" Target="https://thuvienphapluat.vn/phap-luat/tim-van-ban.aspx?keyword=01/2004/Q%C4%90-BGD&amp;%C4%90T&amp;area=2&amp;type=0&amp;match=False&amp;vc=True&amp;lan=1" TargetMode="External"/><Relationship Id="rId10" Type="http://schemas.openxmlformats.org/officeDocument/2006/relationships/theme" Target="theme/theme1.xml"/><Relationship Id="rId4" Type="http://schemas.openxmlformats.org/officeDocument/2006/relationships/hyperlink" Target="https://thuvienphapluat.vn/phap-luat/tim-van-ban.aspx?keyword=01/2003/Q%C4%90-BGD&amp;%C4%90T&amp;area=2&amp;type=0&amp;match=False&amp;vc=True&amp;lan=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1716</Words>
  <Characters>9783</Characters>
  <Application>Microsoft Office Word</Application>
  <DocSecurity>0</DocSecurity>
  <Lines>81</Lines>
  <Paragraphs>22</Paragraphs>
  <ScaleCrop>false</ScaleCrop>
  <Company>tlc</Company>
  <LinksUpToDate>false</LinksUpToDate>
  <CharactersWithSpaces>11477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dc:creator>
  <cp:keywords/>
  <dc:description/>
  <cp:lastModifiedBy>kt</cp:lastModifiedBy>
  <cp:revision>2</cp:revision>
  <dcterms:created xsi:type="dcterms:W3CDTF">2017-07-31T01:51:00Z</dcterms:created>
  <dcterms:modified xsi:type="dcterms:W3CDTF">2017-07-31T01:53:00Z</dcterms:modified>
</cp:coreProperties>
</file>